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C01DC9"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4E953E4F" w14:textId="77777777" w:rsidR="00C01DC9" w:rsidRDefault="00C01DC9" w:rsidP="00C01DC9">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C01DC9">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C01DC9"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23C6DF6D" w14:textId="77777777" w:rsidR="00C01DC9" w:rsidRDefault="00C01DC9" w:rsidP="00C01DC9">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C01DC9">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C01DC9"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07DFA02E" w14:textId="4A89DB19" w:rsidR="00C01DC9" w:rsidRDefault="00C01DC9" w:rsidP="00C01DC9">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70745A2C" w14:textId="2910A6A8"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C01DC9"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C01DC9"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C01DC9"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C01DC9"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C01DC9"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C01DC9"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72C37889" w14:textId="430E74CB"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08"/>
        <w:gridCol w:w="6129"/>
        <w:gridCol w:w="860"/>
        <w:gridCol w:w="937"/>
        <w:gridCol w:w="937"/>
      </w:tblGrid>
      <w:tr w:rsidR="00301422" w14:paraId="08386EE1" w14:textId="77777777" w:rsidTr="000B49A4">
        <w:tc>
          <w:tcPr>
            <w:tcW w:w="708" w:type="dxa"/>
            <w:vMerge w:val="restart"/>
            <w:tcBorders>
              <w:top w:val="single" w:sz="4" w:space="0" w:color="auto"/>
              <w:left w:val="single" w:sz="4" w:space="0" w:color="auto"/>
              <w:bottom w:val="single" w:sz="4" w:space="0" w:color="auto"/>
              <w:right w:val="single" w:sz="4" w:space="0" w:color="auto"/>
            </w:tcBorders>
            <w:shd w:val="clear" w:color="auto" w:fill="FBBBC1"/>
            <w:textDirection w:val="btLr"/>
            <w:hideMark/>
          </w:tcPr>
          <w:p w14:paraId="350957EE" w14:textId="77777777" w:rsidR="00301422" w:rsidRDefault="00301422"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427F1A21" w14:textId="77777777" w:rsidR="00301422" w:rsidRDefault="00301422"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3" w:type="dxa"/>
            <w:gridSpan w:val="4"/>
            <w:tcBorders>
              <w:top w:val="single" w:sz="4" w:space="0" w:color="auto"/>
              <w:left w:val="single" w:sz="4" w:space="0" w:color="auto"/>
              <w:bottom w:val="single" w:sz="4" w:space="0" w:color="auto"/>
              <w:right w:val="single" w:sz="4" w:space="0" w:color="auto"/>
            </w:tcBorders>
            <w:shd w:val="clear" w:color="auto" w:fill="F9919B"/>
            <w:hideMark/>
          </w:tcPr>
          <w:p w14:paraId="211A4792" w14:textId="77777777" w:rsidR="00301422" w:rsidRDefault="00301422" w:rsidP="009F7592">
            <w:pPr>
              <w:spacing w:line="360" w:lineRule="auto"/>
              <w:jc w:val="both"/>
              <w:rPr>
                <w:rFonts w:ascii="Century Gothic" w:hAnsi="Century Gothic" w:cs="Century Gothic"/>
                <w:color w:val="000000"/>
              </w:rPr>
            </w:pPr>
            <w:r>
              <w:rPr>
                <w:rFonts w:ascii="Century Gothic" w:hAnsi="Century Gothic" w:cs="Century Gothic"/>
                <w:color w:val="000000"/>
              </w:rPr>
              <w:t>Área de Educación Plástica, Visual y Audiovisual</w:t>
            </w:r>
          </w:p>
        </w:tc>
      </w:tr>
      <w:tr w:rsidR="00301422" w14:paraId="661A9BD9" w14:textId="77777777" w:rsidTr="000B49A4">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2621C" w14:textId="77777777" w:rsidR="00301422" w:rsidRDefault="00301422" w:rsidP="009F7592">
            <w:pPr>
              <w:rPr>
                <w:rFonts w:ascii="Century Gothic" w:hAnsi="Century Gothic" w:cs="Century Gothic"/>
                <w:color w:val="000000"/>
              </w:rPr>
            </w:pPr>
          </w:p>
        </w:tc>
        <w:tc>
          <w:tcPr>
            <w:tcW w:w="6129" w:type="dxa"/>
            <w:vMerge w:val="restart"/>
            <w:tcBorders>
              <w:top w:val="single" w:sz="4" w:space="0" w:color="auto"/>
              <w:left w:val="single" w:sz="4" w:space="0" w:color="auto"/>
              <w:bottom w:val="single" w:sz="4" w:space="0" w:color="auto"/>
              <w:right w:val="single" w:sz="4" w:space="0" w:color="auto"/>
            </w:tcBorders>
            <w:shd w:val="clear" w:color="auto" w:fill="FBBBC1"/>
            <w:hideMark/>
          </w:tcPr>
          <w:p w14:paraId="0E7ACB1B" w14:textId="77777777" w:rsidR="00301422" w:rsidRDefault="0030142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734" w:type="dxa"/>
            <w:gridSpan w:val="3"/>
            <w:tcBorders>
              <w:top w:val="single" w:sz="4" w:space="0" w:color="auto"/>
              <w:left w:val="single" w:sz="4" w:space="0" w:color="auto"/>
              <w:bottom w:val="single" w:sz="4" w:space="0" w:color="auto"/>
              <w:right w:val="single" w:sz="4" w:space="0" w:color="auto"/>
            </w:tcBorders>
            <w:shd w:val="clear" w:color="auto" w:fill="FBBBC1"/>
            <w:hideMark/>
          </w:tcPr>
          <w:p w14:paraId="17CE72E6" w14:textId="77777777" w:rsidR="00301422" w:rsidRDefault="00301422"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301422" w14:paraId="4B1023E6" w14:textId="77777777" w:rsidTr="000B49A4">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D9B9D0" w14:textId="77777777" w:rsidR="00301422" w:rsidRDefault="00301422" w:rsidP="009F7592">
            <w:pPr>
              <w:rPr>
                <w:rFonts w:ascii="Century Gothic" w:hAnsi="Century Gothic" w:cs="Century Gothic"/>
                <w:color w:val="000000"/>
              </w:rPr>
            </w:pPr>
          </w:p>
        </w:tc>
        <w:tc>
          <w:tcPr>
            <w:tcW w:w="6129" w:type="dxa"/>
            <w:vMerge/>
            <w:tcBorders>
              <w:top w:val="single" w:sz="4" w:space="0" w:color="auto"/>
              <w:left w:val="single" w:sz="4" w:space="0" w:color="auto"/>
              <w:bottom w:val="single" w:sz="4" w:space="0" w:color="auto"/>
              <w:right w:val="single" w:sz="4" w:space="0" w:color="auto"/>
            </w:tcBorders>
            <w:vAlign w:val="center"/>
            <w:hideMark/>
          </w:tcPr>
          <w:p w14:paraId="2CBA1C35" w14:textId="77777777" w:rsidR="00301422" w:rsidRDefault="00301422" w:rsidP="009F7592">
            <w:pPr>
              <w:rPr>
                <w:rFonts w:ascii="Century Gothic" w:hAnsi="Century Gothic" w:cs="Century Gothic"/>
                <w:b/>
                <w:bCs/>
                <w:color w:val="000000"/>
              </w:rPr>
            </w:pPr>
          </w:p>
        </w:tc>
        <w:tc>
          <w:tcPr>
            <w:tcW w:w="860" w:type="dxa"/>
            <w:tcBorders>
              <w:top w:val="single" w:sz="4" w:space="0" w:color="auto"/>
              <w:left w:val="single" w:sz="4" w:space="0" w:color="auto"/>
              <w:bottom w:val="single" w:sz="4" w:space="0" w:color="auto"/>
              <w:right w:val="single" w:sz="4" w:space="0" w:color="auto"/>
            </w:tcBorders>
            <w:shd w:val="clear" w:color="auto" w:fill="FBBBC1"/>
            <w:hideMark/>
          </w:tcPr>
          <w:p w14:paraId="7AD8E734"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6E2AC0CE"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7" w:type="dxa"/>
            <w:tcBorders>
              <w:top w:val="single" w:sz="4" w:space="0" w:color="auto"/>
              <w:left w:val="single" w:sz="4" w:space="0" w:color="auto"/>
              <w:bottom w:val="single" w:sz="4" w:space="0" w:color="auto"/>
              <w:right w:val="single" w:sz="4" w:space="0" w:color="auto"/>
            </w:tcBorders>
            <w:shd w:val="clear" w:color="auto" w:fill="FBBBC1"/>
            <w:hideMark/>
          </w:tcPr>
          <w:p w14:paraId="7933960B" w14:textId="77777777" w:rsidR="00301422" w:rsidRDefault="00301422"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0B49A4" w14:paraId="5AA8AD67" w14:textId="77777777" w:rsidTr="000B49A4">
        <w:trPr>
          <w:trHeight w:val="157"/>
        </w:trPr>
        <w:sdt>
          <w:sdtPr>
            <w:rPr>
              <w:rFonts w:ascii="Century Gothic" w:hAnsi="Century Gothic" w:cs="Century Gothic"/>
              <w:color w:val="000000"/>
            </w:rPr>
            <w:id w:val="-1652664761"/>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453E0ACB" w14:textId="69F85BA1"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single" w:sz="4" w:space="0" w:color="000000"/>
              <w:left w:val="single" w:sz="4" w:space="0" w:color="000000"/>
              <w:bottom w:val="single" w:sz="4" w:space="0" w:color="000000"/>
              <w:right w:val="single" w:sz="4" w:space="0" w:color="000000"/>
            </w:tcBorders>
            <w:shd w:val="clear" w:color="auto" w:fill="FCD0D4"/>
            <w:hideMark/>
          </w:tcPr>
          <w:p w14:paraId="7830D839" w14:textId="5BF14A27" w:rsidR="000B49A4" w:rsidRDefault="000B49A4" w:rsidP="000B49A4">
            <w:pPr>
              <w:jc w:val="both"/>
              <w:rPr>
                <w:rFonts w:ascii="Century Gothic" w:hAnsi="Century Gothic" w:cs="Century Gothic"/>
                <w:color w:val="000000"/>
                <w:sz w:val="20"/>
                <w:szCs w:val="20"/>
              </w:rPr>
            </w:pPr>
            <w:r w:rsidRPr="00976015">
              <w:rPr>
                <w:color w:val="000000"/>
              </w:rPr>
              <w:t xml:space="preserve"> </w:t>
            </w:r>
            <w:r w:rsidRPr="006548B4">
              <w:rPr>
                <w:color w:val="000000"/>
              </w:rPr>
              <w:t>Resolver problemas de trazados geométricos y de configuración de formas poligonales sencillas en el</w:t>
            </w:r>
            <w:r>
              <w:rPr>
                <w:color w:val="000000"/>
              </w:rPr>
              <w:t xml:space="preserve"> </w:t>
            </w:r>
            <w:r w:rsidRPr="006548B4">
              <w:rPr>
                <w:color w:val="000000"/>
              </w:rPr>
              <w:t xml:space="preserve">plano con la ayuda de útiles convencionales de dibujo sobre tablero, aplicando los fundamentos de la geometría métrica de acuerdo con un esquema «paso a paso» y/o figura de análisis elaborada previamente. </w:t>
            </w:r>
          </w:p>
        </w:tc>
        <w:sdt>
          <w:sdtPr>
            <w:rPr>
              <w:rFonts w:ascii="Century Gothic" w:hAnsi="Century Gothic" w:cs="Century Gothic"/>
              <w:b/>
              <w:bCs/>
              <w:color w:val="000000"/>
              <w:sz w:val="20"/>
              <w:szCs w:val="20"/>
            </w:rPr>
            <w:id w:val="740750953"/>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04E3F1AE"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1422628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BB5423"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5454853"/>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89797D6"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03D4490D" w14:textId="77777777" w:rsidTr="000B49A4">
        <w:trPr>
          <w:trHeight w:val="410"/>
        </w:trPr>
        <w:sdt>
          <w:sdtPr>
            <w:rPr>
              <w:rFonts w:ascii="Century Gothic" w:hAnsi="Century Gothic" w:cs="Century Gothic"/>
              <w:color w:val="000000"/>
            </w:rPr>
            <w:id w:val="-560396763"/>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4113F42"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74B47D99" w14:textId="625BB273" w:rsidR="000B49A4" w:rsidRDefault="000B49A4" w:rsidP="000B49A4">
            <w:pPr>
              <w:jc w:val="both"/>
              <w:rPr>
                <w:rFonts w:ascii="Century Gothic" w:hAnsi="Century Gothic" w:cs="Century Gothic"/>
                <w:color w:val="000000"/>
                <w:sz w:val="20"/>
                <w:szCs w:val="20"/>
              </w:rPr>
            </w:pPr>
            <w:r w:rsidRPr="006548B4">
              <w:rPr>
                <w:color w:val="000000"/>
              </w:rPr>
              <w:t xml:space="preserve">Dibujar curvas técnicas y figuras planas compuestas por circunferencias y líneas rectas, aplicando los conceptos fundamentales de tangencias, resaltando la forma final determinada e indicando gráficamente la construcción auxiliar utilizada, los puntos de enlace y la relación entre sus elementos. Saber realizar dibujos con materiales tradicionales y con programas de dibujo vectorial por ordenador. </w:t>
            </w:r>
          </w:p>
        </w:tc>
        <w:sdt>
          <w:sdtPr>
            <w:rPr>
              <w:rFonts w:ascii="Century Gothic" w:hAnsi="Century Gothic" w:cs="Century Gothic"/>
              <w:b/>
              <w:bCs/>
              <w:color w:val="000000"/>
              <w:sz w:val="20"/>
              <w:szCs w:val="20"/>
            </w:rPr>
            <w:id w:val="331424212"/>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B434061"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105580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E09B55B"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810436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57F6863"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4ECCB76A" w14:textId="77777777" w:rsidTr="000B49A4">
        <w:trPr>
          <w:trHeight w:val="157"/>
        </w:trPr>
        <w:sdt>
          <w:sdtPr>
            <w:rPr>
              <w:rFonts w:ascii="Century Gothic" w:hAnsi="Century Gothic" w:cs="Century Gothic"/>
              <w:color w:val="000000"/>
            </w:rPr>
            <w:id w:val="-1401745076"/>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02033C36"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512997D7" w14:textId="72D9DA37" w:rsidR="000B49A4" w:rsidRDefault="000B49A4" w:rsidP="000B49A4">
            <w:pPr>
              <w:jc w:val="both"/>
              <w:rPr>
                <w:rFonts w:ascii="Century Gothic" w:hAnsi="Century Gothic" w:cs="Century Gothic"/>
                <w:color w:val="000000"/>
                <w:sz w:val="20"/>
                <w:szCs w:val="20"/>
              </w:rPr>
            </w:pPr>
            <w:r w:rsidRPr="006548B4">
              <w:rPr>
                <w:color w:val="000000"/>
              </w:rPr>
              <w:t xml:space="preserve">Relacionar los fundamentos y características de los sistemas de representación con sus posibles aplicaciones al dibujo técnico, seleccionando el sistema adecuado al objetivo previsto, identificando las ventajas e inconvenientes en función de la información que se desee mostrar y de los recursos disponibles. </w:t>
            </w:r>
          </w:p>
        </w:tc>
        <w:sdt>
          <w:sdtPr>
            <w:rPr>
              <w:rFonts w:ascii="Century Gothic" w:hAnsi="Century Gothic" w:cs="Century Gothic"/>
              <w:b/>
              <w:bCs/>
              <w:color w:val="000000"/>
              <w:sz w:val="20"/>
              <w:szCs w:val="20"/>
            </w:rPr>
            <w:id w:val="-512142030"/>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3B3041A"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17443535"/>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5B120A1"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40799112"/>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73D8965"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3EC719AD" w14:textId="77777777" w:rsidTr="000B49A4">
        <w:trPr>
          <w:trHeight w:val="157"/>
        </w:trPr>
        <w:sdt>
          <w:sdtPr>
            <w:rPr>
              <w:rFonts w:ascii="Century Gothic" w:hAnsi="Century Gothic" w:cs="Century Gothic"/>
              <w:color w:val="000000"/>
            </w:rPr>
            <w:id w:val="-25058257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EA5418A"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4D0116A" w14:textId="2A955FA0" w:rsidR="000B49A4" w:rsidRDefault="000B49A4" w:rsidP="000B49A4">
            <w:pPr>
              <w:jc w:val="both"/>
              <w:rPr>
                <w:rFonts w:ascii="Century Gothic" w:hAnsi="Century Gothic" w:cs="Century Gothic"/>
                <w:color w:val="000000"/>
                <w:sz w:val="20"/>
                <w:szCs w:val="20"/>
              </w:rPr>
            </w:pPr>
            <w:r w:rsidRPr="006548B4">
              <w:rPr>
                <w:color w:val="000000"/>
              </w:rPr>
              <w:t xml:space="preserve">Representar formas tridimensionales sencillas a partir de perspectivas, fotografías, piezas reales o espacios del entorno próximo, utilizando el sistema diédrico o, en su caso, el sistema de planos acotados, disponiendo </w:t>
            </w:r>
            <w:proofErr w:type="gramStart"/>
            <w:r w:rsidRPr="006548B4">
              <w:rPr>
                <w:color w:val="000000"/>
              </w:rPr>
              <w:t>de acuerdo a</w:t>
            </w:r>
            <w:proofErr w:type="gramEnd"/>
            <w:r w:rsidRPr="006548B4">
              <w:rPr>
                <w:color w:val="000000"/>
              </w:rPr>
              <w:t xml:space="preserve"> la norma las proyecciones suficientes para su definición e identificando sus elementos de manera inequívoca. </w:t>
            </w:r>
          </w:p>
        </w:tc>
        <w:sdt>
          <w:sdtPr>
            <w:rPr>
              <w:rFonts w:ascii="Century Gothic" w:hAnsi="Century Gothic" w:cs="Century Gothic"/>
              <w:b/>
              <w:bCs/>
              <w:color w:val="000000"/>
              <w:sz w:val="20"/>
              <w:szCs w:val="20"/>
            </w:rPr>
            <w:id w:val="1419446415"/>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7D38F7E1"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7911190"/>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0D8A73EB"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0901247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38DB78B"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24991170" w14:textId="77777777" w:rsidTr="000B49A4">
        <w:trPr>
          <w:trHeight w:val="157"/>
        </w:trPr>
        <w:sdt>
          <w:sdtPr>
            <w:rPr>
              <w:rFonts w:ascii="Century Gothic" w:hAnsi="Century Gothic" w:cs="Century Gothic"/>
              <w:color w:val="000000"/>
            </w:rPr>
            <w:id w:val="104679263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730D4F1"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27660C40" w14:textId="3F82497A" w:rsidR="000B49A4" w:rsidRDefault="000B49A4" w:rsidP="000B49A4">
            <w:pPr>
              <w:jc w:val="both"/>
              <w:rPr>
                <w:rFonts w:ascii="Century Gothic" w:hAnsi="Century Gothic" w:cs="Century Gothic"/>
                <w:color w:val="000000"/>
                <w:sz w:val="20"/>
                <w:szCs w:val="20"/>
              </w:rPr>
            </w:pPr>
            <w:r w:rsidRPr="006548B4">
              <w:rPr>
                <w:color w:val="000000"/>
              </w:rPr>
              <w:t xml:space="preserve">Dibujar perspectivas de formas tridimensionales a partir de piezas reales o definidas por sus proyecciones ortogonales, seleccionando la axonometría adecuada al propósito de la representación, disponiendo la posición de los ejes en función de la importancia relativa de las caras que se deseen mostrar y utilizando, en su caso, los coeficientes de reducción determinados. </w:t>
            </w:r>
          </w:p>
        </w:tc>
        <w:sdt>
          <w:sdtPr>
            <w:rPr>
              <w:rFonts w:ascii="Century Gothic" w:hAnsi="Century Gothic" w:cs="Century Gothic"/>
              <w:b/>
              <w:bCs/>
              <w:color w:val="000000"/>
              <w:sz w:val="20"/>
              <w:szCs w:val="20"/>
            </w:rPr>
            <w:id w:val="-6803996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10F0BFE8"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84362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EFED3C9"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7415827"/>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110FC22E"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01AD4D65" w14:textId="77777777" w:rsidTr="000B49A4">
        <w:trPr>
          <w:trHeight w:val="157"/>
        </w:trPr>
        <w:sdt>
          <w:sdtPr>
            <w:rPr>
              <w:rFonts w:ascii="Century Gothic" w:hAnsi="Century Gothic" w:cs="Century Gothic"/>
              <w:color w:val="000000"/>
            </w:rPr>
            <w:id w:val="1204286859"/>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1F3ECE68"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78121A8" w14:textId="0449AAAF" w:rsidR="000B49A4" w:rsidRDefault="000B49A4" w:rsidP="000B49A4">
            <w:pPr>
              <w:jc w:val="both"/>
              <w:rPr>
                <w:rFonts w:ascii="Century Gothic" w:hAnsi="Century Gothic" w:cs="Century Gothic"/>
                <w:color w:val="000000"/>
                <w:sz w:val="20"/>
                <w:szCs w:val="20"/>
              </w:rPr>
            </w:pPr>
            <w:r w:rsidRPr="006548B4">
              <w:rPr>
                <w:color w:val="000000"/>
              </w:rPr>
              <w:t xml:space="preserve">Dibujar perspectivas cónicas de formas tridimensionales a partir de espacios del entorno o definidas por sus proyecciones ortogonales, valorando el método seleccionado, considerando la orientación de las caras principales respecto al plano de cuadro y la repercusión de la posición del punto de vista sobre el resultado final. </w:t>
            </w:r>
          </w:p>
        </w:tc>
        <w:sdt>
          <w:sdtPr>
            <w:rPr>
              <w:rFonts w:ascii="Century Gothic" w:hAnsi="Century Gothic" w:cs="Century Gothic"/>
              <w:b/>
              <w:bCs/>
              <w:color w:val="000000"/>
              <w:sz w:val="20"/>
              <w:szCs w:val="20"/>
            </w:rPr>
            <w:id w:val="1056817986"/>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3FF4F483"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2805339"/>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33550E32"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13417671"/>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10E6E60"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5964115A" w14:textId="77777777" w:rsidTr="000B49A4">
        <w:trPr>
          <w:trHeight w:val="157"/>
        </w:trPr>
        <w:sdt>
          <w:sdtPr>
            <w:rPr>
              <w:rFonts w:ascii="Century Gothic" w:hAnsi="Century Gothic" w:cs="Century Gothic"/>
              <w:color w:val="000000"/>
            </w:rPr>
            <w:id w:val="-518696982"/>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707EBA1C"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48B6BAA3" w14:textId="1925BB7E" w:rsidR="000B49A4" w:rsidRDefault="000B49A4" w:rsidP="000B49A4">
            <w:pPr>
              <w:jc w:val="both"/>
              <w:rPr>
                <w:rFonts w:ascii="Century Gothic" w:hAnsi="Century Gothic" w:cs="Century Gothic"/>
                <w:color w:val="000000"/>
                <w:sz w:val="20"/>
                <w:szCs w:val="20"/>
              </w:rPr>
            </w:pPr>
            <w:r w:rsidRPr="006548B4">
              <w:rPr>
                <w:color w:val="000000"/>
              </w:rPr>
              <w:t>Valorar la normalización como convencionalismo para la comunicación universal que permite simplificar los métodos de producción, asegurar la calidad de los productos, posibilitar su distribución y garantizar su utilización por el destinatario final.</w:t>
            </w:r>
          </w:p>
        </w:tc>
        <w:sdt>
          <w:sdtPr>
            <w:rPr>
              <w:rFonts w:ascii="Century Gothic" w:hAnsi="Century Gothic" w:cs="Century Gothic"/>
              <w:b/>
              <w:bCs/>
              <w:color w:val="000000"/>
              <w:sz w:val="20"/>
              <w:szCs w:val="20"/>
            </w:rPr>
            <w:id w:val="104696314"/>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2522D05D"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1418174"/>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43A04EC2"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934969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77FA538C"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B49A4" w14:paraId="041C99C6" w14:textId="77777777" w:rsidTr="000B49A4">
        <w:trPr>
          <w:trHeight w:val="157"/>
        </w:trPr>
        <w:sdt>
          <w:sdtPr>
            <w:rPr>
              <w:rFonts w:ascii="Century Gothic" w:hAnsi="Century Gothic" w:cs="Century Gothic"/>
              <w:color w:val="000000"/>
            </w:rPr>
            <w:id w:val="-2063706835"/>
            <w14:checkbox>
              <w14:checked w14:val="0"/>
              <w14:checkedState w14:val="2612" w14:font="MS Gothic"/>
              <w14:uncheckedState w14:val="2610" w14:font="MS Gothic"/>
            </w14:checkbox>
          </w:sdtPr>
          <w:sdtEndPr/>
          <w:sdtContent>
            <w:tc>
              <w:tcPr>
                <w:tcW w:w="708" w:type="dxa"/>
                <w:tcBorders>
                  <w:top w:val="single" w:sz="4" w:space="0" w:color="auto"/>
                  <w:left w:val="single" w:sz="4" w:space="0" w:color="auto"/>
                  <w:bottom w:val="single" w:sz="4" w:space="0" w:color="auto"/>
                  <w:right w:val="single" w:sz="4" w:space="0" w:color="auto"/>
                </w:tcBorders>
                <w:shd w:val="clear" w:color="auto" w:fill="FCD0D4"/>
                <w:hideMark/>
              </w:tcPr>
              <w:p w14:paraId="6EFA8E52" w14:textId="77777777" w:rsidR="000B49A4" w:rsidRDefault="000B49A4" w:rsidP="000B49A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129" w:type="dxa"/>
            <w:tcBorders>
              <w:top w:val="nil"/>
              <w:left w:val="single" w:sz="4" w:space="0" w:color="000000"/>
              <w:bottom w:val="single" w:sz="4" w:space="0" w:color="000000"/>
              <w:right w:val="single" w:sz="4" w:space="0" w:color="000000"/>
            </w:tcBorders>
            <w:shd w:val="clear" w:color="auto" w:fill="FCD0D4"/>
            <w:hideMark/>
          </w:tcPr>
          <w:p w14:paraId="1D32DDD2" w14:textId="579681ED" w:rsidR="000B49A4" w:rsidRDefault="000B49A4" w:rsidP="000B49A4">
            <w:pPr>
              <w:jc w:val="both"/>
              <w:rPr>
                <w:rFonts w:ascii="Century Gothic" w:hAnsi="Century Gothic" w:cs="Century Gothic"/>
                <w:color w:val="000000"/>
                <w:sz w:val="20"/>
                <w:szCs w:val="20"/>
              </w:rPr>
            </w:pPr>
            <w:r w:rsidRPr="006548B4">
              <w:rPr>
                <w:color w:val="000000"/>
              </w:rPr>
              <w:t xml:space="preserve">Aplicar las normas nacionales, europeas e internacionales relacionadas con los principios generales de representación, formatos, escalas, acotación y métodos de proyección ortográficos y axonométricos, considerando el dibujo técnico como lenguaje universal, valorando la necesidad de conocer su sintaxis, utilizándolo de forma objetiva para la interpretación de planos técnicos y para la elaboración de bocetos, esquemas, croquis y </w:t>
            </w:r>
            <w:r w:rsidRPr="006548B4">
              <w:rPr>
                <w:color w:val="000000"/>
              </w:rPr>
              <w:lastRenderedPageBreak/>
              <w:t xml:space="preserve">planos. </w:t>
            </w:r>
          </w:p>
        </w:tc>
        <w:sdt>
          <w:sdtPr>
            <w:rPr>
              <w:rFonts w:ascii="Century Gothic" w:hAnsi="Century Gothic" w:cs="Century Gothic"/>
              <w:b/>
              <w:bCs/>
              <w:color w:val="000000"/>
              <w:sz w:val="20"/>
              <w:szCs w:val="20"/>
            </w:rPr>
            <w:id w:val="-354812291"/>
            <w14:checkbox>
              <w14:checked w14:val="0"/>
              <w14:checkedState w14:val="2612" w14:font="MS Gothic"/>
              <w14:uncheckedState w14:val="2610" w14:font="MS Gothic"/>
            </w14:checkbox>
          </w:sdtPr>
          <w:sdtEndPr/>
          <w:sdtContent>
            <w:tc>
              <w:tcPr>
                <w:tcW w:w="860" w:type="dxa"/>
                <w:tcBorders>
                  <w:top w:val="single" w:sz="4" w:space="0" w:color="auto"/>
                  <w:left w:val="single" w:sz="4" w:space="0" w:color="auto"/>
                  <w:bottom w:val="single" w:sz="4" w:space="0" w:color="auto"/>
                  <w:right w:val="single" w:sz="4" w:space="0" w:color="auto"/>
                </w:tcBorders>
                <w:shd w:val="clear" w:color="auto" w:fill="FCD0D4"/>
                <w:hideMark/>
              </w:tcPr>
              <w:p w14:paraId="437488D8"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0345828"/>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68B2B237"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5606836"/>
            <w14:checkbox>
              <w14:checked w14:val="0"/>
              <w14:checkedState w14:val="2612" w14:font="MS Gothic"/>
              <w14:uncheckedState w14:val="2610" w14:font="MS Gothic"/>
            </w14:checkbox>
          </w:sdtPr>
          <w:sdtEndPr/>
          <w:sdtContent>
            <w:tc>
              <w:tcPr>
                <w:tcW w:w="937" w:type="dxa"/>
                <w:tcBorders>
                  <w:top w:val="single" w:sz="4" w:space="0" w:color="auto"/>
                  <w:left w:val="single" w:sz="4" w:space="0" w:color="auto"/>
                  <w:bottom w:val="single" w:sz="4" w:space="0" w:color="auto"/>
                  <w:right w:val="single" w:sz="4" w:space="0" w:color="auto"/>
                </w:tcBorders>
                <w:shd w:val="clear" w:color="auto" w:fill="FCD0D4"/>
                <w:hideMark/>
              </w:tcPr>
              <w:p w14:paraId="2A6BC977" w14:textId="77777777" w:rsidR="000B49A4" w:rsidRDefault="000B49A4" w:rsidP="000B49A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4FBA88F0" w14:textId="77777777" w:rsidR="00DB7F63" w:rsidRPr="00301422" w:rsidRDefault="00DB7F63"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7FEEC49" w14:textId="77777777" w:rsidR="004C1975" w:rsidRDefault="004C1975"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13F2BDA8" w14:textId="77777777" w:rsidR="004C1975" w:rsidRDefault="004C1975"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77777777" w:rsidR="00B53172" w:rsidRPr="0060453C" w:rsidRDefault="00B53172"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16B4DF83" w:rsidR="004C1975" w:rsidRDefault="004C1975" w:rsidP="0060453C">
      <w:pPr>
        <w:spacing w:line="360" w:lineRule="auto"/>
        <w:jc w:val="both"/>
        <w:rPr>
          <w:rFonts w:ascii="Century Gothic" w:hAnsi="Century Gothic" w:cs="Century Gothic"/>
          <w:color w:val="000000"/>
          <w:lang w:val="es-ES"/>
        </w:rPr>
      </w:pPr>
    </w:p>
    <w:p w14:paraId="33EF67A7" w14:textId="77777777" w:rsidR="000B49A4" w:rsidRDefault="000B49A4" w:rsidP="0060453C">
      <w:pPr>
        <w:spacing w:line="360" w:lineRule="auto"/>
        <w:jc w:val="both"/>
        <w:rPr>
          <w:rFonts w:ascii="Century Gothic" w:hAnsi="Century Gothic" w:cs="Century Gothic"/>
          <w:color w:val="000000"/>
          <w:lang w:val="es-ES"/>
        </w:rPr>
      </w:pPr>
    </w:p>
    <w:p w14:paraId="0F113094" w14:textId="77777777" w:rsidR="004C1975" w:rsidRDefault="004C1975" w:rsidP="0060453C">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3B39CD9A" w14:textId="14C02B6B" w:rsidR="004C1975" w:rsidRDefault="004C1975" w:rsidP="0074332D">
      <w:pPr>
        <w:spacing w:line="360" w:lineRule="auto"/>
        <w:jc w:val="both"/>
        <w:rPr>
          <w:rFonts w:ascii="Century Gothic" w:hAnsi="Century Gothic" w:cs="Century Gothic"/>
          <w:color w:val="000000"/>
          <w:lang w:val="es-ES"/>
        </w:rPr>
      </w:pP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C01DC9">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C01DC9">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C01DC9">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C01DC9">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C01DC9">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C01DC9">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616B2"/>
    <w:rsid w:val="00061D5A"/>
    <w:rsid w:val="000A73A2"/>
    <w:rsid w:val="000B49A4"/>
    <w:rsid w:val="00111CAF"/>
    <w:rsid w:val="00123465"/>
    <w:rsid w:val="0013697D"/>
    <w:rsid w:val="00141CBD"/>
    <w:rsid w:val="00175AAF"/>
    <w:rsid w:val="00202B8D"/>
    <w:rsid w:val="00254BDB"/>
    <w:rsid w:val="002B0E3D"/>
    <w:rsid w:val="002D7CA8"/>
    <w:rsid w:val="00301422"/>
    <w:rsid w:val="00302AA4"/>
    <w:rsid w:val="00324D59"/>
    <w:rsid w:val="003A400C"/>
    <w:rsid w:val="003E4138"/>
    <w:rsid w:val="003F10A6"/>
    <w:rsid w:val="00403036"/>
    <w:rsid w:val="00412D86"/>
    <w:rsid w:val="00414C1D"/>
    <w:rsid w:val="00435E1A"/>
    <w:rsid w:val="00450522"/>
    <w:rsid w:val="00496605"/>
    <w:rsid w:val="004A3537"/>
    <w:rsid w:val="004A582D"/>
    <w:rsid w:val="004C1975"/>
    <w:rsid w:val="004D4E2D"/>
    <w:rsid w:val="004F66C2"/>
    <w:rsid w:val="00592E53"/>
    <w:rsid w:val="0059473B"/>
    <w:rsid w:val="005A0B88"/>
    <w:rsid w:val="005A78E9"/>
    <w:rsid w:val="005E65DB"/>
    <w:rsid w:val="005E70A5"/>
    <w:rsid w:val="005F08DF"/>
    <w:rsid w:val="0060453C"/>
    <w:rsid w:val="006249D2"/>
    <w:rsid w:val="006428B6"/>
    <w:rsid w:val="00654752"/>
    <w:rsid w:val="00655887"/>
    <w:rsid w:val="00676804"/>
    <w:rsid w:val="00687615"/>
    <w:rsid w:val="00697039"/>
    <w:rsid w:val="006A53EF"/>
    <w:rsid w:val="006E0199"/>
    <w:rsid w:val="006F62A9"/>
    <w:rsid w:val="00713D2C"/>
    <w:rsid w:val="0074332D"/>
    <w:rsid w:val="007C56A2"/>
    <w:rsid w:val="007F26E4"/>
    <w:rsid w:val="00850C45"/>
    <w:rsid w:val="008B4B63"/>
    <w:rsid w:val="008B72D2"/>
    <w:rsid w:val="008B77CE"/>
    <w:rsid w:val="0091389E"/>
    <w:rsid w:val="00975021"/>
    <w:rsid w:val="00985BB5"/>
    <w:rsid w:val="0099430F"/>
    <w:rsid w:val="009C5FE0"/>
    <w:rsid w:val="00A9496D"/>
    <w:rsid w:val="00AD018C"/>
    <w:rsid w:val="00B53172"/>
    <w:rsid w:val="00B64538"/>
    <w:rsid w:val="00BC4E79"/>
    <w:rsid w:val="00BE0E8D"/>
    <w:rsid w:val="00BE1765"/>
    <w:rsid w:val="00C01DC9"/>
    <w:rsid w:val="00C03354"/>
    <w:rsid w:val="00C324B6"/>
    <w:rsid w:val="00C868DA"/>
    <w:rsid w:val="00C97D45"/>
    <w:rsid w:val="00CD0CF2"/>
    <w:rsid w:val="00CE3FFD"/>
    <w:rsid w:val="00CF7025"/>
    <w:rsid w:val="00D34F48"/>
    <w:rsid w:val="00D3637E"/>
    <w:rsid w:val="00D942CE"/>
    <w:rsid w:val="00DB1C1F"/>
    <w:rsid w:val="00DB7F63"/>
    <w:rsid w:val="00DF39FA"/>
    <w:rsid w:val="00ED43C6"/>
    <w:rsid w:val="00F011DD"/>
    <w:rsid w:val="00F10E24"/>
    <w:rsid w:val="00F47073"/>
    <w:rsid w:val="00F91D91"/>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A41AF4"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A41AF4"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A41AF4"/>
    <w:rsid w:val="00BD64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1775</Words>
  <Characters>9765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5</cp:revision>
  <cp:lastPrinted>2020-06-18T16:12:00Z</cp:lastPrinted>
  <dcterms:created xsi:type="dcterms:W3CDTF">2022-01-02T10:49:00Z</dcterms:created>
  <dcterms:modified xsi:type="dcterms:W3CDTF">2022-01-12T13:04:00Z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