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AC30F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1410C8CD" w14:textId="77777777" w:rsidR="00AC30F5" w:rsidRDefault="00AC30F5" w:rsidP="00AC30F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AC30F5">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AC30F5"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418EE5C5" w14:textId="77777777" w:rsidR="00AC30F5" w:rsidRDefault="00AC30F5" w:rsidP="00AC30F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AC30F5">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AC30F5"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0BC2BD6C" w14:textId="77777777" w:rsidR="00AC30F5" w:rsidRDefault="00AC30F5" w:rsidP="00AC30F5">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27DE0717"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proofErr w:type="spellStart"/>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H</w:t>
            </w:r>
            <w:proofErr w:type="spellEnd"/>
            <w:r w:rsidRPr="00D43D92">
              <w:rPr>
                <w:rFonts w:ascii="Century Gothic" w:hAnsi="Century Gothic" w:cs="Century Gothic"/>
                <w:b/>
                <w:bCs/>
                <w:color w:val="000000"/>
                <w:sz w:val="20"/>
                <w:szCs w:val="20"/>
                <w:lang w:val="en-US"/>
              </w:rPr>
              <w:t xml:space="preserve">, EFI, MUS, EPV, ING, </w:t>
            </w:r>
            <w:proofErr w:type="gramStart"/>
            <w:r>
              <w:rPr>
                <w:rFonts w:ascii="Century Gothic" w:hAnsi="Century Gothic" w:cs="Century Gothic"/>
                <w:b/>
                <w:bCs/>
                <w:color w:val="000000"/>
                <w:sz w:val="20"/>
                <w:szCs w:val="20"/>
                <w:lang w:val="en-US"/>
              </w:rPr>
              <w:t>TEC,FR</w:t>
            </w:r>
            <w:proofErr w:type="gramEnd"/>
            <w:r>
              <w:rPr>
                <w:rFonts w:ascii="Century Gothic" w:hAnsi="Century Gothic" w:cs="Century Gothic"/>
                <w:b/>
                <w:bCs/>
                <w:color w:val="000000"/>
                <w:sz w:val="20"/>
                <w:szCs w:val="20"/>
                <w:lang w:val="en-US"/>
              </w:rPr>
              <w:t>,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w:t>
            </w:r>
            <w:proofErr w:type="gramStart"/>
            <w:r>
              <w:rPr>
                <w:rFonts w:ascii="Century Gothic" w:hAnsi="Century Gothic" w:cs="Century Gothic"/>
                <w:color w:val="000000"/>
                <w:sz w:val="20"/>
                <w:szCs w:val="20"/>
              </w:rPr>
              <w:t xml:space="preserve">expresarse </w:t>
            </w:r>
            <w:r w:rsidRPr="001221AC">
              <w:rPr>
                <w:rFonts w:ascii="Century Gothic" w:hAnsi="Century Gothic" w:cs="Century Gothic"/>
                <w:color w:val="000000"/>
                <w:sz w:val="20"/>
                <w:szCs w:val="20"/>
              </w:rPr>
              <w:t xml:space="preserve"> o</w:t>
            </w:r>
            <w:proofErr w:type="gramEnd"/>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AC30F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AC30F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AC30F5"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AC30F5"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roofErr w:type="gramStart"/>
            <w:r w:rsidRPr="00A674C1">
              <w:rPr>
                <w:rFonts w:ascii="Calibri" w:hAnsi="Calibri"/>
                <w:kern w:val="3"/>
              </w:rPr>
              <w:t>Pedirle</w:t>
            </w:r>
            <w:proofErr w:type="gramEnd"/>
            <w:r w:rsidRPr="00A674C1">
              <w:rPr>
                <w:rFonts w:ascii="Calibri" w:hAnsi="Calibri"/>
                <w:kern w:val="3"/>
              </w:rPr>
              <w:t xml:space="preserv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AC30F5"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w:t>
            </w:r>
            <w:proofErr w:type="spellStart"/>
            <w:r w:rsidR="004C1975">
              <w:rPr>
                <w:rFonts w:ascii="Century Gothic" w:hAnsi="Century Gothic" w:cs="Century Gothic"/>
                <w:color w:val="000000"/>
                <w:sz w:val="20"/>
                <w:szCs w:val="20"/>
              </w:rPr>
              <w:t>TICs</w:t>
            </w:r>
            <w:proofErr w:type="spellEnd"/>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AC30F5"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72C37889" w14:textId="77777777" w:rsidR="004C1975" w:rsidRDefault="004C1975" w:rsidP="004C1975">
      <w:pPr>
        <w:pStyle w:val="Prrafodelista"/>
        <w:ind w:left="720"/>
        <w:jc w:val="both"/>
        <w:rPr>
          <w:rFonts w:ascii="Century Gothic" w:hAnsi="Century Gothic" w:cs="Century Gothic"/>
          <w:b/>
          <w:bCs/>
          <w:sz w:val="24"/>
          <w:szCs w:val="24"/>
          <w:lang w:val="es-ES"/>
        </w:rPr>
      </w:pPr>
    </w:p>
    <w:p w14:paraId="27D77CF8" w14:textId="77777777" w:rsidR="0074332D" w:rsidRDefault="0074332D" w:rsidP="0074332D">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713D2C" w14:paraId="335AE739" w14:textId="77777777" w:rsidTr="00F953BC">
        <w:tc>
          <w:tcPr>
            <w:tcW w:w="71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textDirection w:val="btLr"/>
            <w:hideMark/>
          </w:tcPr>
          <w:p w14:paraId="6D80DC3C" w14:textId="77777777" w:rsidR="00713D2C" w:rsidRDefault="00713D2C">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t>Criterios a</w:t>
            </w:r>
          </w:p>
          <w:p w14:paraId="038DE2BC" w14:textId="77777777" w:rsidR="00713D2C" w:rsidRDefault="00713D2C">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14:paraId="7540005D" w14:textId="27D311AA" w:rsidR="00713D2C" w:rsidRDefault="00713D2C">
            <w:pPr>
              <w:spacing w:line="360" w:lineRule="auto"/>
              <w:jc w:val="both"/>
              <w:rPr>
                <w:rFonts w:ascii="Century Gothic" w:hAnsi="Century Gothic" w:cs="Century Gothic"/>
                <w:b/>
                <w:bCs/>
                <w:color w:val="000000"/>
              </w:rPr>
            </w:pPr>
            <w:r>
              <w:rPr>
                <w:rFonts w:ascii="Century Gothic" w:hAnsi="Century Gothic" w:cs="Century Gothic"/>
                <w:color w:val="000000"/>
              </w:rPr>
              <w:tab/>
            </w:r>
            <w:r w:rsidRPr="00713D2C">
              <w:rPr>
                <w:rFonts w:ascii="Century Gothic" w:hAnsi="Century Gothic" w:cs="Century Gothic"/>
                <w:b/>
                <w:bCs/>
                <w:color w:val="000000"/>
                <w:shd w:val="clear" w:color="auto" w:fill="76923C" w:themeFill="accent3" w:themeFillShade="BF"/>
              </w:rPr>
              <w:t xml:space="preserve">Área de </w:t>
            </w:r>
            <w:r w:rsidR="00604D7A">
              <w:rPr>
                <w:rFonts w:ascii="Century Gothic" w:hAnsi="Century Gothic" w:cs="Century Gothic"/>
                <w:b/>
                <w:bCs/>
                <w:color w:val="000000"/>
                <w:shd w:val="clear" w:color="auto" w:fill="76923C" w:themeFill="accent3" w:themeFillShade="BF"/>
              </w:rPr>
              <w:t>Geología</w:t>
            </w:r>
          </w:p>
        </w:tc>
      </w:tr>
      <w:tr w:rsidR="00713D2C" w14:paraId="5957397B" w14:textId="77777777" w:rsidTr="00F953BC">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1653DDD" w14:textId="77777777" w:rsidR="00713D2C" w:rsidRDefault="00713D2C">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4031E0D" w14:textId="77777777" w:rsidR="00713D2C" w:rsidRDefault="00713D2C">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6A4BF99" w14:textId="77777777" w:rsidR="00713D2C" w:rsidRDefault="00713D2C">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713D2C" w14:paraId="33A5C86C" w14:textId="77777777" w:rsidTr="00F953BC">
        <w:trPr>
          <w:trHeight w:val="157"/>
        </w:trPr>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24508EA" w14:textId="77777777" w:rsidR="00713D2C" w:rsidRDefault="00713D2C">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73BBB2" w14:textId="77777777" w:rsidR="00713D2C" w:rsidRDefault="00713D2C">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BF46878"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A58950A"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35A8B7B" w14:textId="77777777" w:rsidR="00713D2C" w:rsidRDefault="00713D2C">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5B62FD" w14:paraId="104A2048" w14:textId="77777777" w:rsidTr="00F953BC">
        <w:trPr>
          <w:trHeight w:val="157"/>
        </w:trPr>
        <w:sdt>
          <w:sdtPr>
            <w:rPr>
              <w:rFonts w:ascii="Century Gothic" w:hAnsi="Century Gothic" w:cs="Century Gothic"/>
              <w:color w:val="000000"/>
            </w:rPr>
            <w:id w:val="48921880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06AFCC"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14:paraId="6D9319C5" w14:textId="4AC29EA7" w:rsidR="005B62FD" w:rsidRDefault="005B62FD" w:rsidP="005B62FD">
            <w:pPr>
              <w:jc w:val="both"/>
              <w:rPr>
                <w:rFonts w:ascii="Century Gothic" w:hAnsi="Century Gothic" w:cs="Century Gothic"/>
                <w:color w:val="000000"/>
                <w:sz w:val="20"/>
                <w:szCs w:val="20"/>
              </w:rPr>
            </w:pPr>
            <w:r>
              <w:rPr>
                <w:color w:val="000000"/>
              </w:rPr>
              <w:t xml:space="preserve">Definir la ciencia de la Geología y sus principales especialidades y comprender el trabajo realizado por los geólogos. Valorar las aportaciones al conocimiento geológico de Andalucía que se han hecho desde los centros de estudios de Geología de las universidades de Granada y Huelva, destacando la labor del profesorado y de </w:t>
            </w:r>
            <w:proofErr w:type="gramStart"/>
            <w:r>
              <w:rPr>
                <w:color w:val="000000"/>
              </w:rPr>
              <w:t>geólogos y geólogas</w:t>
            </w:r>
            <w:proofErr w:type="gramEnd"/>
            <w:r>
              <w:rPr>
                <w:color w:val="000000"/>
              </w:rPr>
              <w:t xml:space="preserve"> insignes. </w:t>
            </w:r>
          </w:p>
        </w:tc>
        <w:sdt>
          <w:sdtPr>
            <w:rPr>
              <w:rFonts w:ascii="Century Gothic" w:hAnsi="Century Gothic" w:cs="Century Gothic"/>
              <w:b/>
              <w:bCs/>
              <w:color w:val="000000"/>
              <w:sz w:val="20"/>
              <w:szCs w:val="20"/>
            </w:rPr>
            <w:id w:val="-9103159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F5093B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662765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40157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8134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8480B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93DAFF9" w14:textId="77777777" w:rsidTr="00F953BC">
        <w:trPr>
          <w:trHeight w:val="157"/>
        </w:trPr>
        <w:sdt>
          <w:sdtPr>
            <w:rPr>
              <w:rFonts w:ascii="Century Gothic" w:hAnsi="Century Gothic" w:cs="Century Gothic"/>
              <w:color w:val="000000"/>
            </w:rPr>
            <w:id w:val="-168042273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C5280D"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549E2F8C" w14:textId="274D4469" w:rsidR="005B62FD" w:rsidRDefault="005B62FD" w:rsidP="005B62FD">
            <w:pPr>
              <w:jc w:val="both"/>
              <w:rPr>
                <w:rFonts w:ascii="Century Gothic" w:hAnsi="Century Gothic" w:cs="Century Gothic"/>
                <w:color w:val="000000"/>
                <w:sz w:val="20"/>
                <w:szCs w:val="20"/>
              </w:rPr>
            </w:pPr>
            <w:r>
              <w:rPr>
                <w:color w:val="000000"/>
              </w:rPr>
              <w:t xml:space="preserve">Aplicar las estrategias propias del trabajo científico en la resolución de problemas relacionados con la Geología. </w:t>
            </w:r>
          </w:p>
        </w:tc>
        <w:sdt>
          <w:sdtPr>
            <w:rPr>
              <w:rFonts w:ascii="Century Gothic" w:hAnsi="Century Gothic" w:cs="Century Gothic"/>
              <w:b/>
              <w:bCs/>
              <w:color w:val="000000"/>
              <w:sz w:val="20"/>
              <w:szCs w:val="20"/>
            </w:rPr>
            <w:id w:val="-11599242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92E9D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259233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622EBF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7823482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C29E3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C42E8DD" w14:textId="77777777" w:rsidTr="00F953BC">
        <w:trPr>
          <w:trHeight w:val="157"/>
        </w:trPr>
        <w:sdt>
          <w:sdtPr>
            <w:rPr>
              <w:rFonts w:ascii="Century Gothic" w:hAnsi="Century Gothic" w:cs="Century Gothic"/>
              <w:color w:val="000000"/>
            </w:rPr>
            <w:id w:val="127020315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94E28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40C37E02" w14:textId="5A463E85" w:rsidR="005B62FD" w:rsidRDefault="005B62FD" w:rsidP="005B62FD">
            <w:pPr>
              <w:jc w:val="both"/>
              <w:rPr>
                <w:rFonts w:ascii="Century Gothic" w:hAnsi="Century Gothic" w:cs="Century Gothic"/>
                <w:color w:val="000000"/>
                <w:sz w:val="20"/>
                <w:szCs w:val="20"/>
              </w:rPr>
            </w:pPr>
            <w:r>
              <w:rPr>
                <w:color w:val="000000"/>
              </w:rPr>
              <w:t xml:space="preserve">Entender el concepto de tiempo geológico y los principios fundamentales de la Geología, como los de horizontalidad, superposición, actualismo y uniformismo. </w:t>
            </w:r>
          </w:p>
        </w:tc>
        <w:sdt>
          <w:sdtPr>
            <w:rPr>
              <w:rFonts w:ascii="Century Gothic" w:hAnsi="Century Gothic" w:cs="Century Gothic"/>
              <w:b/>
              <w:bCs/>
              <w:color w:val="000000"/>
              <w:sz w:val="20"/>
              <w:szCs w:val="20"/>
            </w:rPr>
            <w:id w:val="-16129794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6C5DD3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21041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FC402D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652905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AE8C2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29774ED" w14:textId="77777777" w:rsidTr="00F953BC">
        <w:trPr>
          <w:trHeight w:val="157"/>
        </w:trPr>
        <w:sdt>
          <w:sdtPr>
            <w:rPr>
              <w:rFonts w:ascii="Century Gothic" w:hAnsi="Century Gothic" w:cs="Century Gothic"/>
              <w:color w:val="000000"/>
            </w:rPr>
            <w:id w:val="2612695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DEC5183"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DFFBF4B" w14:textId="53D94E01" w:rsidR="005B62FD" w:rsidRDefault="005B62FD" w:rsidP="005B62FD">
            <w:pPr>
              <w:jc w:val="both"/>
              <w:rPr>
                <w:rFonts w:ascii="Century Gothic" w:hAnsi="Century Gothic" w:cs="Century Gothic"/>
                <w:color w:val="000000"/>
                <w:sz w:val="20"/>
                <w:szCs w:val="20"/>
              </w:rPr>
            </w:pPr>
            <w:r>
              <w:rPr>
                <w:color w:val="000000"/>
              </w:rPr>
              <w:t xml:space="preserve"> Analizar el dinamismo terrestre explicado según la teoría global de la Tectónica de Placas. </w:t>
            </w:r>
          </w:p>
        </w:tc>
        <w:sdt>
          <w:sdtPr>
            <w:rPr>
              <w:rFonts w:ascii="Century Gothic" w:hAnsi="Century Gothic" w:cs="Century Gothic"/>
              <w:b/>
              <w:bCs/>
              <w:color w:val="000000"/>
              <w:sz w:val="20"/>
              <w:szCs w:val="20"/>
            </w:rPr>
            <w:id w:val="16184864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5A7CA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594879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6C2B4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847720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1C4B66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66C2995" w14:textId="77777777" w:rsidTr="00F953BC">
        <w:trPr>
          <w:trHeight w:val="157"/>
        </w:trPr>
        <w:sdt>
          <w:sdtPr>
            <w:rPr>
              <w:rFonts w:ascii="Century Gothic" w:hAnsi="Century Gothic" w:cs="Century Gothic"/>
              <w:color w:val="000000"/>
            </w:rPr>
            <w:id w:val="-42503311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6D6F34"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C500631" w14:textId="52926676" w:rsidR="005B62FD" w:rsidRDefault="005B62FD" w:rsidP="005B62FD">
            <w:pPr>
              <w:jc w:val="both"/>
              <w:rPr>
                <w:rFonts w:ascii="Century Gothic" w:hAnsi="Century Gothic" w:cs="Century Gothic"/>
                <w:color w:val="000000"/>
                <w:sz w:val="20"/>
                <w:szCs w:val="20"/>
              </w:rPr>
            </w:pPr>
            <w:r>
              <w:rPr>
                <w:color w:val="000000"/>
              </w:rPr>
              <w:t xml:space="preserve">Analizar la evolución geológica de la Luna y de otros planetas del Sistema Solar, comparándolas con la de la Tierra. </w:t>
            </w:r>
          </w:p>
        </w:tc>
        <w:sdt>
          <w:sdtPr>
            <w:rPr>
              <w:rFonts w:ascii="Century Gothic" w:hAnsi="Century Gothic" w:cs="Century Gothic"/>
              <w:b/>
              <w:bCs/>
              <w:color w:val="000000"/>
              <w:sz w:val="20"/>
              <w:szCs w:val="20"/>
            </w:rPr>
            <w:id w:val="183209662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0A59A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99639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1DF29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1666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CF0A16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19AEB9D" w14:textId="77777777" w:rsidTr="00F953BC">
        <w:trPr>
          <w:trHeight w:val="157"/>
        </w:trPr>
        <w:sdt>
          <w:sdtPr>
            <w:rPr>
              <w:rFonts w:ascii="Century Gothic" w:hAnsi="Century Gothic" w:cs="Century Gothic"/>
              <w:color w:val="000000"/>
            </w:rPr>
            <w:id w:val="9933716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E841212"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6BB60751" w14:textId="55719E7F" w:rsidR="005B62FD" w:rsidRDefault="005B62FD" w:rsidP="005B62FD">
            <w:pPr>
              <w:jc w:val="both"/>
              <w:rPr>
                <w:rFonts w:ascii="Century Gothic" w:hAnsi="Century Gothic" w:cs="Century Gothic"/>
                <w:color w:val="000000"/>
                <w:sz w:val="20"/>
                <w:szCs w:val="20"/>
              </w:rPr>
            </w:pPr>
            <w:r>
              <w:rPr>
                <w:color w:val="000000"/>
              </w:rPr>
              <w:t xml:space="preserve"> Observar las manifestaciones de la Geología en el entorno diario e identificar algunas implicaciones en la economía, política, desarrollo sostenible y medio ambiente. </w:t>
            </w:r>
          </w:p>
        </w:tc>
        <w:sdt>
          <w:sdtPr>
            <w:rPr>
              <w:rFonts w:ascii="Century Gothic" w:hAnsi="Century Gothic" w:cs="Century Gothic"/>
              <w:b/>
              <w:bCs/>
              <w:color w:val="000000"/>
              <w:sz w:val="20"/>
              <w:szCs w:val="20"/>
            </w:rPr>
            <w:id w:val="13644054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4392E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535521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867981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5552083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425A9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3376F0E" w14:textId="77777777" w:rsidTr="00F953BC">
        <w:trPr>
          <w:trHeight w:val="157"/>
        </w:trPr>
        <w:sdt>
          <w:sdtPr>
            <w:rPr>
              <w:rFonts w:ascii="Century Gothic" w:hAnsi="Century Gothic" w:cs="Century Gothic"/>
              <w:color w:val="000000"/>
            </w:rPr>
            <w:id w:val="-154058873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4DB0D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7285000A" w14:textId="02DA61FB" w:rsidR="005B62FD" w:rsidRDefault="005B62FD" w:rsidP="005B62FD">
            <w:pPr>
              <w:jc w:val="both"/>
              <w:rPr>
                <w:rFonts w:ascii="Century Gothic" w:hAnsi="Century Gothic" w:cs="Century Gothic"/>
                <w:color w:val="000000"/>
                <w:sz w:val="20"/>
                <w:szCs w:val="20"/>
              </w:rPr>
            </w:pPr>
            <w:r>
              <w:rPr>
                <w:color w:val="000000"/>
              </w:rPr>
              <w:t xml:space="preserve">Describir las propiedades que caracterizan a la materia mineral. Comprender su variación como una función de la estructura y de la composición química de los minerales. Reconocer la utilidad de los minerales por sus propiedades. </w:t>
            </w:r>
          </w:p>
        </w:tc>
        <w:sdt>
          <w:sdtPr>
            <w:rPr>
              <w:rFonts w:ascii="Century Gothic" w:hAnsi="Century Gothic" w:cs="Century Gothic"/>
              <w:b/>
              <w:bCs/>
              <w:color w:val="000000"/>
              <w:sz w:val="20"/>
              <w:szCs w:val="20"/>
            </w:rPr>
            <w:id w:val="5060989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5F6FB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4786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4E023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271911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B7FB7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9CFC2E0" w14:textId="77777777" w:rsidTr="00F953BC">
        <w:trPr>
          <w:trHeight w:val="157"/>
        </w:trPr>
        <w:sdt>
          <w:sdtPr>
            <w:rPr>
              <w:rFonts w:ascii="Century Gothic" w:hAnsi="Century Gothic" w:cs="Century Gothic"/>
              <w:color w:val="000000"/>
            </w:rPr>
            <w:id w:val="-124386906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AC4FF8"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D849571" w14:textId="0EED869F" w:rsidR="005B62FD" w:rsidRDefault="005B62FD" w:rsidP="005B62FD">
            <w:pPr>
              <w:jc w:val="both"/>
              <w:rPr>
                <w:rFonts w:ascii="Century Gothic" w:hAnsi="Century Gothic" w:cs="Century Gothic"/>
                <w:color w:val="000000"/>
                <w:sz w:val="20"/>
                <w:szCs w:val="20"/>
              </w:rPr>
            </w:pPr>
            <w:r>
              <w:rPr>
                <w:color w:val="000000"/>
              </w:rPr>
              <w:t xml:space="preserve">Conocer los grupos de minerales más importantes según una clasificación químico-estructural. Nombrar y distinguir de visu, diferentes especies minerales. </w:t>
            </w:r>
          </w:p>
        </w:tc>
        <w:sdt>
          <w:sdtPr>
            <w:rPr>
              <w:rFonts w:ascii="Century Gothic" w:hAnsi="Century Gothic" w:cs="Century Gothic"/>
              <w:b/>
              <w:bCs/>
              <w:color w:val="000000"/>
              <w:sz w:val="20"/>
              <w:szCs w:val="20"/>
            </w:rPr>
            <w:id w:val="-82404257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65DA4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853225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74BC6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615169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6C7BA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5F6C61F" w14:textId="77777777" w:rsidTr="00F953BC">
        <w:trPr>
          <w:trHeight w:val="157"/>
        </w:trPr>
        <w:sdt>
          <w:sdtPr>
            <w:rPr>
              <w:rFonts w:ascii="Century Gothic" w:hAnsi="Century Gothic" w:cs="Century Gothic"/>
              <w:color w:val="000000"/>
            </w:rPr>
            <w:id w:val="-13452374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740116"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75A908C" w14:textId="49522A3A" w:rsidR="005B62FD" w:rsidRDefault="005B62FD" w:rsidP="005B62FD">
            <w:pPr>
              <w:jc w:val="both"/>
              <w:rPr>
                <w:rFonts w:ascii="Century Gothic" w:hAnsi="Century Gothic" w:cs="Century Gothic"/>
                <w:color w:val="000000"/>
                <w:sz w:val="20"/>
                <w:szCs w:val="20"/>
              </w:rPr>
            </w:pPr>
            <w:r>
              <w:rPr>
                <w:color w:val="000000"/>
              </w:rPr>
              <w:t xml:space="preserve">Analizar las distintas condiciones </w:t>
            </w:r>
            <w:proofErr w:type="gramStart"/>
            <w:r>
              <w:rPr>
                <w:color w:val="000000"/>
              </w:rPr>
              <w:t>físico-químicas</w:t>
            </w:r>
            <w:proofErr w:type="gramEnd"/>
            <w:r>
              <w:rPr>
                <w:color w:val="000000"/>
              </w:rPr>
              <w:t xml:space="preserve"> en la formación de los minerales. Comprender las causas de la evolución, inestabilidad y transformación mineral, utilizando diagramas de fase sencillos. </w:t>
            </w:r>
          </w:p>
        </w:tc>
        <w:sdt>
          <w:sdtPr>
            <w:rPr>
              <w:rFonts w:ascii="Century Gothic" w:hAnsi="Century Gothic" w:cs="Century Gothic"/>
              <w:b/>
              <w:bCs/>
              <w:color w:val="000000"/>
              <w:sz w:val="20"/>
              <w:szCs w:val="20"/>
            </w:rPr>
            <w:id w:val="34082555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67FF6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87552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8BD391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637221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4486D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21FC353" w14:textId="77777777" w:rsidTr="00F953BC">
        <w:trPr>
          <w:trHeight w:val="157"/>
        </w:trPr>
        <w:sdt>
          <w:sdtPr>
            <w:rPr>
              <w:rFonts w:ascii="Century Gothic" w:hAnsi="Century Gothic" w:cs="Century Gothic"/>
              <w:color w:val="000000"/>
            </w:rPr>
            <w:id w:val="10965163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1B5413"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2E753B50" w14:textId="702AC0D8" w:rsidR="005B62FD" w:rsidRDefault="005B62FD" w:rsidP="005B62FD">
            <w:pPr>
              <w:jc w:val="both"/>
              <w:rPr>
                <w:rFonts w:ascii="Century Gothic" w:hAnsi="Century Gothic" w:cs="Century Gothic"/>
                <w:color w:val="000000"/>
                <w:sz w:val="20"/>
                <w:szCs w:val="20"/>
              </w:rPr>
            </w:pPr>
            <w:r>
              <w:rPr>
                <w:color w:val="000000"/>
              </w:rPr>
              <w:t xml:space="preserve">Conocer los principales ambientes y procesos geológicos formadores de minerales y rocas. Identificar algunos minerales con su origen más común: magmático, metamórfico, hidrotermal, </w:t>
            </w:r>
            <w:proofErr w:type="spellStart"/>
            <w:r>
              <w:rPr>
                <w:color w:val="000000"/>
              </w:rPr>
              <w:t>supergénico</w:t>
            </w:r>
            <w:proofErr w:type="spellEnd"/>
            <w:r>
              <w:rPr>
                <w:color w:val="000000"/>
              </w:rPr>
              <w:t xml:space="preserve"> y sedimentario y reconocer los minerales más frecuentes explotados en la minería andaluza. </w:t>
            </w:r>
          </w:p>
        </w:tc>
        <w:sdt>
          <w:sdtPr>
            <w:rPr>
              <w:rFonts w:ascii="Century Gothic" w:hAnsi="Century Gothic" w:cs="Century Gothic"/>
              <w:b/>
              <w:bCs/>
              <w:color w:val="000000"/>
              <w:sz w:val="20"/>
              <w:szCs w:val="20"/>
            </w:rPr>
            <w:id w:val="-132180968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7140C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961623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DD0096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02062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104D9A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7B94E24" w14:textId="77777777" w:rsidTr="00F953BC">
        <w:trPr>
          <w:trHeight w:val="157"/>
        </w:trPr>
        <w:sdt>
          <w:sdtPr>
            <w:rPr>
              <w:rFonts w:ascii="Century Gothic" w:hAnsi="Century Gothic" w:cs="Century Gothic"/>
              <w:color w:val="000000"/>
            </w:rPr>
            <w:id w:val="-44600145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951C33"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E678A39" w14:textId="33350D24" w:rsidR="005B62FD" w:rsidRDefault="005B62FD" w:rsidP="005B62FD">
            <w:pPr>
              <w:jc w:val="both"/>
              <w:rPr>
                <w:rFonts w:ascii="Century Gothic" w:hAnsi="Century Gothic" w:cs="Century Gothic"/>
                <w:color w:val="000000"/>
                <w:sz w:val="20"/>
                <w:szCs w:val="20"/>
              </w:rPr>
            </w:pPr>
            <w:r>
              <w:rPr>
                <w:color w:val="000000"/>
              </w:rPr>
              <w:t xml:space="preserve">Diferenciar e identificar por sus características distintos tipos de formaciones de rocas. Identificar los principales grupos de rocas ígneas (plutónicas y volcánicas), sedimentarias y metamórficas. </w:t>
            </w:r>
          </w:p>
        </w:tc>
        <w:sdt>
          <w:sdtPr>
            <w:rPr>
              <w:rFonts w:ascii="Century Gothic" w:hAnsi="Century Gothic" w:cs="Century Gothic"/>
              <w:b/>
              <w:bCs/>
              <w:color w:val="000000"/>
              <w:sz w:val="20"/>
              <w:szCs w:val="20"/>
            </w:rPr>
            <w:id w:val="-11131346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2E814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2016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23439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131698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E4987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4A33DC1" w14:textId="77777777" w:rsidTr="00F953BC">
        <w:trPr>
          <w:trHeight w:val="157"/>
        </w:trPr>
        <w:sdt>
          <w:sdtPr>
            <w:rPr>
              <w:rFonts w:ascii="Century Gothic" w:hAnsi="Century Gothic" w:cs="Century Gothic"/>
              <w:color w:val="000000"/>
            </w:rPr>
            <w:id w:val="-214672512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F7972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076F092B" w14:textId="1545DC7F" w:rsidR="005B62FD" w:rsidRDefault="005B62FD" w:rsidP="005B62FD">
            <w:pPr>
              <w:jc w:val="both"/>
              <w:rPr>
                <w:rFonts w:ascii="Century Gothic" w:hAnsi="Century Gothic" w:cs="Century Gothic"/>
                <w:color w:val="000000"/>
                <w:sz w:val="20"/>
                <w:szCs w:val="20"/>
              </w:rPr>
            </w:pPr>
            <w:r>
              <w:rPr>
                <w:color w:val="000000"/>
              </w:rPr>
              <w:t xml:space="preserve">Conocer el origen de las rocas ígneas, analizando la naturaleza de los magmas y comprendiendo los procesos de generación, diferenciación y emplazamiento de los magmas. </w:t>
            </w:r>
          </w:p>
        </w:tc>
        <w:sdt>
          <w:sdtPr>
            <w:rPr>
              <w:rFonts w:ascii="Century Gothic" w:hAnsi="Century Gothic" w:cs="Century Gothic"/>
              <w:b/>
              <w:bCs/>
              <w:color w:val="000000"/>
              <w:sz w:val="20"/>
              <w:szCs w:val="20"/>
            </w:rPr>
            <w:id w:val="-101645375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BF611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316953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DFD224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519389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18ACA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E41681E" w14:textId="77777777" w:rsidTr="005B62FD">
        <w:trPr>
          <w:trHeight w:val="157"/>
        </w:trPr>
        <w:sdt>
          <w:sdtPr>
            <w:rPr>
              <w:rFonts w:ascii="Century Gothic" w:hAnsi="Century Gothic" w:cs="Century Gothic"/>
              <w:color w:val="000000"/>
            </w:rPr>
            <w:id w:val="175177761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8507D4"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hideMark/>
          </w:tcPr>
          <w:p w14:paraId="3B8A4461" w14:textId="3428B361" w:rsidR="005B62FD" w:rsidRDefault="005B62FD" w:rsidP="005B62FD">
            <w:pPr>
              <w:jc w:val="both"/>
              <w:rPr>
                <w:rFonts w:ascii="Century Gothic" w:hAnsi="Century Gothic" w:cs="Century Gothic"/>
                <w:color w:val="000000"/>
                <w:sz w:val="20"/>
                <w:szCs w:val="20"/>
              </w:rPr>
            </w:pPr>
            <w:r>
              <w:rPr>
                <w:color w:val="000000"/>
              </w:rPr>
              <w:t xml:space="preserve">Conocer el origen de los sedimentos y las rocas sedimentarias, analizando el proceso sedimentario desde la meteorización a la diagénesis. Identificar los diversos tipos de medios sedimentarios. </w:t>
            </w:r>
          </w:p>
        </w:tc>
        <w:sdt>
          <w:sdtPr>
            <w:rPr>
              <w:rFonts w:ascii="Century Gothic" w:hAnsi="Century Gothic" w:cs="Century Gothic"/>
              <w:b/>
              <w:bCs/>
              <w:color w:val="000000"/>
              <w:sz w:val="20"/>
              <w:szCs w:val="20"/>
            </w:rPr>
            <w:id w:val="-10323378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6E1A7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444297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F9861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24131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9B0CA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A126AD7" w14:textId="77777777" w:rsidTr="005B62FD">
        <w:trPr>
          <w:trHeight w:val="157"/>
        </w:trPr>
        <w:sdt>
          <w:sdtPr>
            <w:rPr>
              <w:rFonts w:ascii="Century Gothic" w:hAnsi="Century Gothic" w:cs="Century Gothic"/>
              <w:color w:val="000000"/>
            </w:rPr>
            <w:id w:val="42777793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440DA2"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33CBC550" w14:textId="18764F68" w:rsidR="005B62FD" w:rsidRDefault="005B62FD" w:rsidP="005B62FD">
            <w:pPr>
              <w:jc w:val="both"/>
              <w:rPr>
                <w:rFonts w:ascii="Century Gothic" w:hAnsi="Century Gothic" w:cs="Century Gothic"/>
                <w:color w:val="000000"/>
                <w:sz w:val="20"/>
                <w:szCs w:val="20"/>
              </w:rPr>
            </w:pPr>
            <w:r>
              <w:rPr>
                <w:color w:val="000000"/>
              </w:rPr>
              <w:t xml:space="preserve">Conocer el origen de las rocas metamórficas, diferenciando las facies metamórficas en función de las condiciones </w:t>
            </w:r>
            <w:proofErr w:type="gramStart"/>
            <w:r>
              <w:rPr>
                <w:color w:val="000000"/>
              </w:rPr>
              <w:t>físico-químicas</w:t>
            </w:r>
            <w:proofErr w:type="gramEnd"/>
            <w:r>
              <w:rPr>
                <w:color w:val="000000"/>
              </w:rPr>
              <w:t xml:space="preserve">. </w:t>
            </w:r>
          </w:p>
        </w:tc>
        <w:sdt>
          <w:sdtPr>
            <w:rPr>
              <w:rFonts w:ascii="Century Gothic" w:hAnsi="Century Gothic" w:cs="Century Gothic"/>
              <w:b/>
              <w:bCs/>
              <w:color w:val="000000"/>
              <w:sz w:val="20"/>
              <w:szCs w:val="20"/>
            </w:rPr>
            <w:id w:val="146022855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5D502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49032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D8A39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582162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3088CE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FB855F7" w14:textId="77777777" w:rsidTr="00F953BC">
        <w:trPr>
          <w:trHeight w:val="157"/>
        </w:trPr>
        <w:sdt>
          <w:sdtPr>
            <w:rPr>
              <w:rFonts w:ascii="Century Gothic" w:hAnsi="Century Gothic" w:cs="Century Gothic"/>
              <w:color w:val="000000"/>
            </w:rPr>
            <w:id w:val="26080917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99635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A83F085" w14:textId="0DD100FB" w:rsidR="005B62FD" w:rsidRDefault="005B62FD" w:rsidP="005B62FD">
            <w:pPr>
              <w:jc w:val="both"/>
              <w:rPr>
                <w:rFonts w:ascii="Century Gothic" w:hAnsi="Century Gothic" w:cs="Century Gothic"/>
                <w:color w:val="000000"/>
                <w:sz w:val="20"/>
                <w:szCs w:val="20"/>
              </w:rPr>
            </w:pPr>
            <w:r>
              <w:rPr>
                <w:color w:val="000000"/>
              </w:rPr>
              <w:t xml:space="preserve">Conocer la naturaleza de los fluidos hidrotermales, los depósitos y los procesos </w:t>
            </w:r>
            <w:proofErr w:type="spellStart"/>
            <w:r>
              <w:rPr>
                <w:color w:val="000000"/>
              </w:rPr>
              <w:t>metasomáticos</w:t>
            </w:r>
            <w:proofErr w:type="spellEnd"/>
            <w:r>
              <w:rPr>
                <w:color w:val="000000"/>
              </w:rPr>
              <w:t xml:space="preserve"> asociados. </w:t>
            </w:r>
          </w:p>
        </w:tc>
        <w:sdt>
          <w:sdtPr>
            <w:rPr>
              <w:rFonts w:ascii="Century Gothic" w:hAnsi="Century Gothic" w:cs="Century Gothic"/>
              <w:b/>
              <w:bCs/>
              <w:color w:val="000000"/>
              <w:sz w:val="20"/>
              <w:szCs w:val="20"/>
            </w:rPr>
            <w:id w:val="5202085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AEECE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320209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BC3BB9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460941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F00E0A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6EB3485" w14:textId="77777777" w:rsidTr="00F953BC">
        <w:trPr>
          <w:trHeight w:val="157"/>
        </w:trPr>
        <w:sdt>
          <w:sdtPr>
            <w:rPr>
              <w:rFonts w:ascii="Century Gothic" w:hAnsi="Century Gothic" w:cs="Century Gothic"/>
              <w:color w:val="000000"/>
            </w:rPr>
            <w:id w:val="-190875450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C6CE02"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tcPr>
          <w:p w14:paraId="37292CFC" w14:textId="261F5981" w:rsidR="005B62FD" w:rsidRDefault="005B62FD" w:rsidP="005B62FD">
            <w:pPr>
              <w:jc w:val="both"/>
              <w:rPr>
                <w:rFonts w:ascii="Century Gothic" w:hAnsi="Century Gothic" w:cs="Century Gothic"/>
                <w:color w:val="000000"/>
                <w:sz w:val="20"/>
                <w:szCs w:val="20"/>
              </w:rPr>
            </w:pPr>
            <w:r>
              <w:rPr>
                <w:color w:val="000000"/>
              </w:rPr>
              <w:t xml:space="preserve">Comprender la actividad ígnea, sedimentaria, metamórfica e hidrotermal como fenómenos asociados a la Tectónica de Placas. </w:t>
            </w:r>
          </w:p>
        </w:tc>
        <w:sdt>
          <w:sdtPr>
            <w:rPr>
              <w:rFonts w:ascii="Century Gothic" w:hAnsi="Century Gothic" w:cs="Century Gothic"/>
              <w:b/>
              <w:bCs/>
              <w:color w:val="000000"/>
              <w:sz w:val="20"/>
              <w:szCs w:val="20"/>
            </w:rPr>
            <w:id w:val="-10991785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AF8E4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70510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F2CFC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3736228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19DAC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BFEA305" w14:textId="77777777" w:rsidTr="00CA7BC7">
        <w:trPr>
          <w:trHeight w:val="157"/>
        </w:trPr>
        <w:sdt>
          <w:sdtPr>
            <w:rPr>
              <w:rFonts w:ascii="Century Gothic" w:hAnsi="Century Gothic" w:cs="Century Gothic"/>
              <w:color w:val="000000"/>
            </w:rPr>
            <w:id w:val="-151869332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84ADAE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2ABCFB95" w14:textId="1BB965CF" w:rsidR="005B62FD" w:rsidRDefault="005B62FD" w:rsidP="005B62FD">
            <w:pPr>
              <w:jc w:val="both"/>
              <w:rPr>
                <w:rFonts w:ascii="Century Gothic" w:hAnsi="Century Gothic" w:cs="Century Gothic"/>
                <w:color w:val="000000"/>
                <w:sz w:val="20"/>
                <w:szCs w:val="20"/>
              </w:rPr>
            </w:pPr>
            <w:r>
              <w:rPr>
                <w:color w:val="000000"/>
              </w:rPr>
              <w:t>Conocer cómo es el mapa actual de las placas tectónicas. Comparar este mapa con los mapas simplificados.</w:t>
            </w:r>
          </w:p>
        </w:tc>
        <w:sdt>
          <w:sdtPr>
            <w:rPr>
              <w:rFonts w:ascii="Century Gothic" w:hAnsi="Century Gothic" w:cs="Century Gothic"/>
              <w:b/>
              <w:bCs/>
              <w:color w:val="000000"/>
              <w:sz w:val="20"/>
              <w:szCs w:val="20"/>
            </w:rPr>
            <w:id w:val="20650649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0C3BE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532844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63C0C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824055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4E839D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83424F2" w14:textId="77777777" w:rsidTr="00F953BC">
        <w:trPr>
          <w:trHeight w:val="157"/>
        </w:trPr>
        <w:sdt>
          <w:sdtPr>
            <w:rPr>
              <w:rFonts w:ascii="Century Gothic" w:hAnsi="Century Gothic" w:cs="Century Gothic"/>
              <w:color w:val="000000"/>
            </w:rPr>
            <w:id w:val="-2253837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C0FB7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707AE501" w14:textId="328375AA" w:rsidR="005B62FD" w:rsidRDefault="005B62FD" w:rsidP="005B62FD">
            <w:pPr>
              <w:jc w:val="both"/>
              <w:rPr>
                <w:rFonts w:ascii="Century Gothic" w:hAnsi="Century Gothic" w:cs="Century Gothic"/>
                <w:color w:val="000000"/>
                <w:sz w:val="20"/>
                <w:szCs w:val="20"/>
              </w:rPr>
            </w:pPr>
            <w:r>
              <w:rPr>
                <w:color w:val="000000"/>
              </w:rPr>
              <w:t xml:space="preserve">Conocer cuánto, cómo y por qué se mueven las placas tectónicas. </w:t>
            </w:r>
          </w:p>
        </w:tc>
        <w:sdt>
          <w:sdtPr>
            <w:rPr>
              <w:rFonts w:ascii="Century Gothic" w:hAnsi="Century Gothic" w:cs="Century Gothic"/>
              <w:b/>
              <w:bCs/>
              <w:color w:val="000000"/>
              <w:sz w:val="20"/>
              <w:szCs w:val="20"/>
            </w:rPr>
            <w:id w:val="-319659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B0582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022488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33266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2131602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A5489B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CB9C849" w14:textId="77777777" w:rsidTr="00F953BC">
        <w:trPr>
          <w:trHeight w:val="157"/>
        </w:trPr>
        <w:sdt>
          <w:sdtPr>
            <w:rPr>
              <w:rFonts w:ascii="Century Gothic" w:hAnsi="Century Gothic" w:cs="Century Gothic"/>
              <w:color w:val="000000"/>
            </w:rPr>
            <w:id w:val="97218452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37A2E3B"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14C70DD" w14:textId="7845CED3" w:rsidR="005B62FD" w:rsidRDefault="005B62FD" w:rsidP="005B62FD">
            <w:pPr>
              <w:jc w:val="both"/>
              <w:rPr>
                <w:rFonts w:ascii="Century Gothic" w:hAnsi="Century Gothic" w:cs="Century Gothic"/>
                <w:color w:val="000000"/>
                <w:sz w:val="20"/>
                <w:szCs w:val="20"/>
              </w:rPr>
            </w:pPr>
            <w:r>
              <w:rPr>
                <w:color w:val="000000"/>
              </w:rPr>
              <w:t xml:space="preserve">Comprender cómo se deforman las rocas. </w:t>
            </w:r>
          </w:p>
        </w:tc>
        <w:sdt>
          <w:sdtPr>
            <w:rPr>
              <w:rFonts w:ascii="Century Gothic" w:hAnsi="Century Gothic" w:cs="Century Gothic"/>
              <w:b/>
              <w:bCs/>
              <w:color w:val="000000"/>
              <w:sz w:val="20"/>
              <w:szCs w:val="20"/>
            </w:rPr>
            <w:id w:val="211971400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C92A99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1832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8222B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244692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87A73C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19DA567" w14:textId="77777777" w:rsidTr="00F953BC">
        <w:trPr>
          <w:trHeight w:val="157"/>
        </w:trPr>
        <w:sdt>
          <w:sdtPr>
            <w:rPr>
              <w:rFonts w:ascii="Century Gothic" w:hAnsi="Century Gothic" w:cs="Century Gothic"/>
              <w:color w:val="000000"/>
            </w:rPr>
            <w:id w:val="-182357803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454FBE"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hideMark/>
          </w:tcPr>
          <w:p w14:paraId="541100D7" w14:textId="291C6D37" w:rsidR="005B62FD" w:rsidRDefault="005B62FD" w:rsidP="005B62FD">
            <w:pPr>
              <w:jc w:val="both"/>
              <w:rPr>
                <w:rFonts w:ascii="Century Gothic" w:hAnsi="Century Gothic" w:cs="Century Gothic"/>
                <w:color w:val="000000"/>
                <w:sz w:val="20"/>
                <w:szCs w:val="20"/>
              </w:rPr>
            </w:pPr>
            <w:r>
              <w:rPr>
                <w:color w:val="000000"/>
              </w:rPr>
              <w:t xml:space="preserve">Describir las principales estructuras geológicas de deformación. Describir e interpretar estructuras tectónicas de deformación que aparecen en las sierras andaluzas. </w:t>
            </w:r>
          </w:p>
        </w:tc>
        <w:sdt>
          <w:sdtPr>
            <w:rPr>
              <w:rFonts w:ascii="Century Gothic" w:hAnsi="Century Gothic" w:cs="Century Gothic"/>
              <w:b/>
              <w:bCs/>
              <w:color w:val="000000"/>
              <w:sz w:val="20"/>
              <w:szCs w:val="20"/>
            </w:rPr>
            <w:id w:val="17052838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B5A29A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3621149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CFB99B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652536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45035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3F72E12" w14:textId="77777777" w:rsidTr="00F953BC">
        <w:trPr>
          <w:trHeight w:val="157"/>
        </w:trPr>
        <w:sdt>
          <w:sdtPr>
            <w:rPr>
              <w:rFonts w:ascii="Century Gothic" w:hAnsi="Century Gothic" w:cs="Century Gothic"/>
              <w:color w:val="000000"/>
            </w:rPr>
            <w:id w:val="38414694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DF2BDF"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27A2E07B" w14:textId="4296947F" w:rsidR="005B62FD" w:rsidRDefault="005B62FD" w:rsidP="005B62FD">
            <w:pPr>
              <w:jc w:val="both"/>
              <w:rPr>
                <w:rFonts w:ascii="Century Gothic" w:hAnsi="Century Gothic" w:cs="Century Gothic"/>
                <w:color w:val="000000"/>
                <w:sz w:val="20"/>
                <w:szCs w:val="20"/>
              </w:rPr>
            </w:pPr>
            <w:r>
              <w:rPr>
                <w:color w:val="000000"/>
              </w:rPr>
              <w:t xml:space="preserve">Describir las características de un erógeno. </w:t>
            </w:r>
          </w:p>
        </w:tc>
        <w:sdt>
          <w:sdtPr>
            <w:rPr>
              <w:rFonts w:ascii="Century Gothic" w:hAnsi="Century Gothic" w:cs="Century Gothic"/>
              <w:b/>
              <w:bCs/>
              <w:color w:val="000000"/>
              <w:sz w:val="20"/>
              <w:szCs w:val="20"/>
            </w:rPr>
            <w:id w:val="895828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8A99B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60031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636C7F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8154841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A1E5B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82407F9" w14:textId="77777777" w:rsidTr="00F953BC">
        <w:trPr>
          <w:trHeight w:val="157"/>
        </w:trPr>
        <w:sdt>
          <w:sdtPr>
            <w:rPr>
              <w:rFonts w:ascii="Century Gothic" w:hAnsi="Century Gothic" w:cs="Century Gothic"/>
              <w:color w:val="000000"/>
            </w:rPr>
            <w:id w:val="-113779670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AF3B0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5978A195" w14:textId="25CBAAD9" w:rsidR="005B62FD" w:rsidRDefault="005B62FD" w:rsidP="005B62FD">
            <w:pPr>
              <w:jc w:val="both"/>
              <w:rPr>
                <w:rFonts w:ascii="Century Gothic" w:hAnsi="Century Gothic" w:cs="Century Gothic"/>
                <w:color w:val="000000"/>
                <w:sz w:val="20"/>
                <w:szCs w:val="20"/>
              </w:rPr>
            </w:pPr>
            <w:r>
              <w:rPr>
                <w:color w:val="000000"/>
              </w:rPr>
              <w:t>Relacionar la Tectónica de Placas con algunos aspectos geológicos: relieve, clima y cambio climático, variaciones del nivel del mar, distribución de las rocas, estructuras geológicas de deformación, sismicidad y vulcanismo. Conocer las principales etapas de deformación que han originado estructuras tectónicas en las rocas que afloran en Andalucía.</w:t>
            </w:r>
          </w:p>
        </w:tc>
        <w:sdt>
          <w:sdtPr>
            <w:rPr>
              <w:rFonts w:ascii="Century Gothic" w:hAnsi="Century Gothic" w:cs="Century Gothic"/>
              <w:b/>
              <w:bCs/>
              <w:color w:val="000000"/>
              <w:sz w:val="20"/>
              <w:szCs w:val="20"/>
            </w:rPr>
            <w:id w:val="198665105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DBBEC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13354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0319BA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532168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2C14B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9D7C4A6" w14:textId="77777777" w:rsidTr="00F953BC">
        <w:trPr>
          <w:trHeight w:val="157"/>
        </w:trPr>
        <w:sdt>
          <w:sdtPr>
            <w:rPr>
              <w:rFonts w:ascii="Century Gothic" w:hAnsi="Century Gothic" w:cs="Century Gothic"/>
              <w:color w:val="000000"/>
            </w:rPr>
            <w:id w:val="58048595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52C496"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74C5BFA" w14:textId="11661117" w:rsidR="005B62FD" w:rsidRDefault="005B62FD" w:rsidP="005B62FD">
            <w:pPr>
              <w:jc w:val="both"/>
              <w:rPr>
                <w:rFonts w:ascii="Century Gothic" w:hAnsi="Century Gothic" w:cs="Century Gothic"/>
                <w:color w:val="000000"/>
                <w:sz w:val="20"/>
                <w:szCs w:val="20"/>
              </w:rPr>
            </w:pPr>
            <w:r>
              <w:rPr>
                <w:color w:val="000000"/>
              </w:rPr>
              <w:t xml:space="preserve"> Describir la Tectónica de placas a lo largo de la Historia de la Tierra: qué había antes de la Tectónica de Placas, cuándo comenzó. </w:t>
            </w:r>
          </w:p>
        </w:tc>
        <w:sdt>
          <w:sdtPr>
            <w:rPr>
              <w:rFonts w:ascii="Century Gothic" w:hAnsi="Century Gothic" w:cs="Century Gothic"/>
              <w:b/>
              <w:bCs/>
              <w:color w:val="000000"/>
              <w:sz w:val="20"/>
              <w:szCs w:val="20"/>
            </w:rPr>
            <w:id w:val="211871344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771431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0918400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28795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2097639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C3D53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2766145" w14:textId="77777777" w:rsidTr="00F953BC">
        <w:trPr>
          <w:trHeight w:val="157"/>
        </w:trPr>
        <w:sdt>
          <w:sdtPr>
            <w:rPr>
              <w:rFonts w:ascii="Century Gothic" w:hAnsi="Century Gothic" w:cs="Century Gothic"/>
              <w:color w:val="000000"/>
            </w:rPr>
            <w:id w:val="185106948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9FDF15"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13E0D1C" w14:textId="13AA530F" w:rsidR="005B62FD" w:rsidRDefault="005B62FD" w:rsidP="005B62FD">
            <w:pPr>
              <w:jc w:val="both"/>
              <w:rPr>
                <w:rFonts w:ascii="Century Gothic" w:hAnsi="Century Gothic" w:cs="Century Gothic"/>
                <w:color w:val="000000"/>
                <w:sz w:val="20"/>
                <w:szCs w:val="20"/>
              </w:rPr>
            </w:pPr>
            <w:r>
              <w:rPr>
                <w:color w:val="000000"/>
              </w:rPr>
              <w:t xml:space="preserve">Reconocer la capacidad transformadora de los procesos geológicos externos. </w:t>
            </w:r>
          </w:p>
        </w:tc>
        <w:sdt>
          <w:sdtPr>
            <w:rPr>
              <w:rFonts w:ascii="Century Gothic" w:hAnsi="Century Gothic" w:cs="Century Gothic"/>
              <w:b/>
              <w:bCs/>
              <w:color w:val="000000"/>
              <w:sz w:val="20"/>
              <w:szCs w:val="20"/>
            </w:rPr>
            <w:id w:val="86464282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89B4F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6123300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1F0B17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885400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9D3EEA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E8E2542" w14:textId="77777777" w:rsidTr="00F953BC">
        <w:trPr>
          <w:trHeight w:val="157"/>
        </w:trPr>
        <w:sdt>
          <w:sdtPr>
            <w:rPr>
              <w:rFonts w:ascii="Century Gothic" w:hAnsi="Century Gothic" w:cs="Century Gothic"/>
              <w:color w:val="000000"/>
            </w:rPr>
            <w:id w:val="-33423466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7E692D"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695BB21" w14:textId="084126AB" w:rsidR="005B62FD" w:rsidRDefault="005B62FD" w:rsidP="005B62FD">
            <w:pPr>
              <w:jc w:val="both"/>
              <w:rPr>
                <w:rFonts w:ascii="Century Gothic" w:hAnsi="Century Gothic" w:cs="Century Gothic"/>
                <w:color w:val="000000"/>
                <w:sz w:val="20"/>
                <w:szCs w:val="20"/>
              </w:rPr>
            </w:pPr>
            <w:r>
              <w:rPr>
                <w:color w:val="000000"/>
              </w:rPr>
              <w:t xml:space="preserve">Identificar el papel de la atmósfera, la hidrosfera, la biosfera y de la acción antrópica. </w:t>
            </w:r>
          </w:p>
        </w:tc>
        <w:sdt>
          <w:sdtPr>
            <w:rPr>
              <w:rFonts w:ascii="Century Gothic" w:hAnsi="Century Gothic" w:cs="Century Gothic"/>
              <w:b/>
              <w:bCs/>
              <w:color w:val="000000"/>
              <w:sz w:val="20"/>
              <w:szCs w:val="20"/>
            </w:rPr>
            <w:id w:val="168276705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9389FA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8183064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52279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0873805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6C63FE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F0E43B5" w14:textId="77777777" w:rsidTr="00604D7A">
        <w:trPr>
          <w:trHeight w:val="157"/>
        </w:trPr>
        <w:sdt>
          <w:sdtPr>
            <w:rPr>
              <w:rFonts w:ascii="Century Gothic" w:hAnsi="Century Gothic" w:cs="Century Gothic"/>
              <w:color w:val="000000"/>
            </w:rPr>
            <w:id w:val="158910926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38329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hideMark/>
          </w:tcPr>
          <w:p w14:paraId="6CF89321" w14:textId="467514C9" w:rsidR="005B62FD" w:rsidRDefault="005B62FD" w:rsidP="005B62FD">
            <w:pPr>
              <w:jc w:val="both"/>
              <w:rPr>
                <w:rFonts w:ascii="Century Gothic" w:hAnsi="Century Gothic" w:cs="Century Gothic"/>
                <w:color w:val="000000"/>
                <w:sz w:val="20"/>
                <w:szCs w:val="20"/>
              </w:rPr>
            </w:pPr>
            <w:r>
              <w:rPr>
                <w:color w:val="000000"/>
              </w:rPr>
              <w:t>Distinguir la energía solar y la gravedad como motores de los procesos externos.</w:t>
            </w:r>
          </w:p>
        </w:tc>
        <w:sdt>
          <w:sdtPr>
            <w:rPr>
              <w:rFonts w:ascii="Century Gothic" w:hAnsi="Century Gothic" w:cs="Century Gothic"/>
              <w:b/>
              <w:bCs/>
              <w:color w:val="000000"/>
              <w:sz w:val="20"/>
              <w:szCs w:val="20"/>
            </w:rPr>
            <w:id w:val="-150180932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314A8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505186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90417E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9258184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D158EA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51E322B" w14:textId="77777777" w:rsidTr="00604D7A">
        <w:trPr>
          <w:trHeight w:val="157"/>
        </w:trPr>
        <w:sdt>
          <w:sdtPr>
            <w:rPr>
              <w:rFonts w:ascii="Century Gothic" w:hAnsi="Century Gothic" w:cs="Century Gothic"/>
              <w:color w:val="000000"/>
            </w:rPr>
            <w:id w:val="-137330922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1484295"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3C2F2113" w14:textId="14AB325F" w:rsidR="005B62FD" w:rsidRDefault="005B62FD" w:rsidP="005B62FD">
            <w:pPr>
              <w:jc w:val="both"/>
              <w:rPr>
                <w:rFonts w:ascii="Century Gothic" w:hAnsi="Century Gothic" w:cs="Century Gothic"/>
                <w:color w:val="000000"/>
                <w:sz w:val="20"/>
                <w:szCs w:val="20"/>
              </w:rPr>
            </w:pPr>
            <w:r>
              <w:rPr>
                <w:color w:val="000000"/>
              </w:rPr>
              <w:t xml:space="preserve">Conocer los principales procesos de meteorización física y química. Entender los procesos de </w:t>
            </w:r>
            <w:proofErr w:type="spellStart"/>
            <w:r>
              <w:rPr>
                <w:color w:val="000000"/>
              </w:rPr>
              <w:t>edafogénesis</w:t>
            </w:r>
            <w:proofErr w:type="spellEnd"/>
            <w:r>
              <w:rPr>
                <w:color w:val="000000"/>
              </w:rPr>
              <w:t xml:space="preserve"> y conocer los principales tipos de suelos. </w:t>
            </w:r>
          </w:p>
        </w:tc>
        <w:sdt>
          <w:sdtPr>
            <w:rPr>
              <w:rFonts w:ascii="Century Gothic" w:hAnsi="Century Gothic" w:cs="Century Gothic"/>
              <w:b/>
              <w:bCs/>
              <w:color w:val="000000"/>
              <w:sz w:val="20"/>
              <w:szCs w:val="20"/>
            </w:rPr>
            <w:id w:val="-79852578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714B2A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17775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016F8A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7331573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C4DF0D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E685BD9" w14:textId="77777777" w:rsidTr="00F953BC">
        <w:trPr>
          <w:trHeight w:val="157"/>
        </w:trPr>
        <w:sdt>
          <w:sdtPr>
            <w:rPr>
              <w:rFonts w:ascii="Century Gothic" w:hAnsi="Century Gothic" w:cs="Century Gothic"/>
              <w:color w:val="000000"/>
            </w:rPr>
            <w:id w:val="189369715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27753F8"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76DD1B58" w14:textId="06B827B4" w:rsidR="005B62FD" w:rsidRDefault="005B62FD" w:rsidP="005B62FD">
            <w:pPr>
              <w:jc w:val="both"/>
              <w:rPr>
                <w:rFonts w:ascii="Century Gothic" w:hAnsi="Century Gothic" w:cs="Century Gothic"/>
                <w:color w:val="000000"/>
                <w:sz w:val="20"/>
                <w:szCs w:val="20"/>
              </w:rPr>
            </w:pPr>
            <w:r>
              <w:rPr>
                <w:color w:val="000000"/>
              </w:rPr>
              <w:t xml:space="preserve">Comprender los factores que influyen en los movimientos de ladera y conocer los principales tipos. </w:t>
            </w:r>
          </w:p>
        </w:tc>
        <w:sdt>
          <w:sdtPr>
            <w:rPr>
              <w:rFonts w:ascii="Century Gothic" w:hAnsi="Century Gothic" w:cs="Century Gothic"/>
              <w:b/>
              <w:bCs/>
              <w:color w:val="000000"/>
              <w:sz w:val="20"/>
              <w:szCs w:val="20"/>
            </w:rPr>
            <w:id w:val="200979328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B6EFF6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178920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C48AC6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4683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0B5FD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B043E2F" w14:textId="77777777" w:rsidTr="00F953BC">
        <w:trPr>
          <w:trHeight w:val="157"/>
        </w:trPr>
        <w:sdt>
          <w:sdtPr>
            <w:rPr>
              <w:rFonts w:ascii="Century Gothic" w:hAnsi="Century Gothic" w:cs="Century Gothic"/>
              <w:color w:val="000000"/>
            </w:rPr>
            <w:id w:val="-161296928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987C21"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48DEF832" w14:textId="61D7D8EA" w:rsidR="005B62FD" w:rsidRDefault="005B62FD" w:rsidP="005B62FD">
            <w:pPr>
              <w:jc w:val="both"/>
              <w:rPr>
                <w:rFonts w:ascii="Century Gothic" w:hAnsi="Century Gothic" w:cs="Century Gothic"/>
                <w:color w:val="000000"/>
                <w:sz w:val="20"/>
                <w:szCs w:val="20"/>
              </w:rPr>
            </w:pPr>
            <w:r>
              <w:rPr>
                <w:color w:val="000000"/>
              </w:rPr>
              <w:t xml:space="preserve">Analizar la distribución de agua en el planeta Tierra y el ciclo hidrológico. </w:t>
            </w:r>
          </w:p>
        </w:tc>
        <w:sdt>
          <w:sdtPr>
            <w:rPr>
              <w:rFonts w:ascii="Century Gothic" w:hAnsi="Century Gothic" w:cs="Century Gothic"/>
              <w:b/>
              <w:bCs/>
              <w:color w:val="000000"/>
              <w:sz w:val="20"/>
              <w:szCs w:val="20"/>
            </w:rPr>
            <w:id w:val="-108483803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E479D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18133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22371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224613"/>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FA86A5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F6E3F72" w14:textId="77777777" w:rsidTr="00F953BC">
        <w:trPr>
          <w:trHeight w:val="157"/>
        </w:trPr>
        <w:sdt>
          <w:sdtPr>
            <w:rPr>
              <w:rFonts w:ascii="Century Gothic" w:hAnsi="Century Gothic" w:cs="Century Gothic"/>
              <w:color w:val="000000"/>
            </w:rPr>
            <w:id w:val="39409061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D25BDB"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D1A9EAD" w14:textId="30A96F83" w:rsidR="005B62FD" w:rsidRDefault="005B62FD" w:rsidP="005B62FD">
            <w:pPr>
              <w:jc w:val="both"/>
              <w:rPr>
                <w:rFonts w:ascii="Century Gothic" w:hAnsi="Century Gothic" w:cs="Century Gothic"/>
                <w:color w:val="000000"/>
                <w:sz w:val="20"/>
                <w:szCs w:val="20"/>
              </w:rPr>
            </w:pPr>
            <w:r>
              <w:rPr>
                <w:color w:val="000000"/>
              </w:rPr>
              <w:t>Analizar la influencia de la escorrentía superficial como agente modelador y diferenciar las formas resultantes.</w:t>
            </w:r>
          </w:p>
        </w:tc>
        <w:sdt>
          <w:sdtPr>
            <w:rPr>
              <w:rFonts w:ascii="Century Gothic" w:hAnsi="Century Gothic" w:cs="Century Gothic"/>
              <w:b/>
              <w:bCs/>
              <w:color w:val="000000"/>
              <w:sz w:val="20"/>
              <w:szCs w:val="20"/>
            </w:rPr>
            <w:id w:val="-19835314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1461C9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557038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9C3296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9790510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F18A49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0917911" w14:textId="77777777" w:rsidTr="00F953BC">
        <w:trPr>
          <w:trHeight w:val="157"/>
        </w:trPr>
        <w:sdt>
          <w:sdtPr>
            <w:rPr>
              <w:rFonts w:ascii="Century Gothic" w:hAnsi="Century Gothic" w:cs="Century Gothic"/>
              <w:color w:val="000000"/>
            </w:rPr>
            <w:id w:val="3894807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384BA2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75E542ED" w14:textId="623045C6" w:rsidR="005B62FD" w:rsidRDefault="005B62FD" w:rsidP="005B62FD">
            <w:pPr>
              <w:jc w:val="both"/>
              <w:rPr>
                <w:rFonts w:ascii="Century Gothic" w:hAnsi="Century Gothic" w:cs="Century Gothic"/>
                <w:color w:val="000000"/>
                <w:sz w:val="20"/>
                <w:szCs w:val="20"/>
              </w:rPr>
            </w:pPr>
            <w:r>
              <w:rPr>
                <w:color w:val="000000"/>
              </w:rPr>
              <w:t xml:space="preserve">Comprender los procesos glaciares y sus formas resultantes. </w:t>
            </w:r>
          </w:p>
        </w:tc>
        <w:sdt>
          <w:sdtPr>
            <w:rPr>
              <w:rFonts w:ascii="Century Gothic" w:hAnsi="Century Gothic" w:cs="Century Gothic"/>
              <w:b/>
              <w:bCs/>
              <w:color w:val="000000"/>
              <w:sz w:val="20"/>
              <w:szCs w:val="20"/>
            </w:rPr>
            <w:id w:val="-168251098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7456E1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587117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9E3DA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8801052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B017E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376EA86" w14:textId="77777777" w:rsidTr="00F953BC">
        <w:trPr>
          <w:trHeight w:val="157"/>
        </w:trPr>
        <w:sdt>
          <w:sdtPr>
            <w:rPr>
              <w:rFonts w:ascii="Century Gothic" w:hAnsi="Century Gothic" w:cs="Century Gothic"/>
              <w:color w:val="000000"/>
            </w:rPr>
            <w:id w:val="-129598118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7DE691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2A72E1D0" w14:textId="01373DF7" w:rsidR="005B62FD" w:rsidRDefault="005B62FD" w:rsidP="005B62FD">
            <w:pPr>
              <w:jc w:val="both"/>
              <w:rPr>
                <w:rFonts w:ascii="Century Gothic" w:hAnsi="Century Gothic" w:cs="Century Gothic"/>
                <w:color w:val="000000"/>
                <w:sz w:val="20"/>
                <w:szCs w:val="20"/>
              </w:rPr>
            </w:pPr>
            <w:r>
              <w:rPr>
                <w:color w:val="000000"/>
              </w:rPr>
              <w:t xml:space="preserve">Comprender los procesos geológicos derivados de la acción marina y formas resultantes. </w:t>
            </w:r>
          </w:p>
        </w:tc>
        <w:sdt>
          <w:sdtPr>
            <w:rPr>
              <w:rFonts w:ascii="Century Gothic" w:hAnsi="Century Gothic" w:cs="Century Gothic"/>
              <w:b/>
              <w:bCs/>
              <w:color w:val="000000"/>
              <w:sz w:val="20"/>
              <w:szCs w:val="20"/>
            </w:rPr>
            <w:id w:val="173057414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4DBA9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9399853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4FCC88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467090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0A6361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F7DF7EE" w14:textId="77777777" w:rsidTr="00F953BC">
        <w:trPr>
          <w:trHeight w:val="157"/>
        </w:trPr>
        <w:sdt>
          <w:sdtPr>
            <w:rPr>
              <w:rFonts w:ascii="Century Gothic" w:hAnsi="Century Gothic" w:cs="Century Gothic"/>
              <w:color w:val="000000"/>
            </w:rPr>
            <w:id w:val="59459669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0FF769"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23936418" w14:textId="3F50D305" w:rsidR="005B62FD" w:rsidRDefault="005B62FD" w:rsidP="005B62FD">
            <w:pPr>
              <w:jc w:val="both"/>
              <w:rPr>
                <w:rFonts w:ascii="Century Gothic" w:hAnsi="Century Gothic" w:cs="Century Gothic"/>
                <w:color w:val="000000"/>
                <w:sz w:val="20"/>
                <w:szCs w:val="20"/>
              </w:rPr>
            </w:pPr>
            <w:r>
              <w:rPr>
                <w:color w:val="000000"/>
              </w:rPr>
              <w:t xml:space="preserve"> Comprender los procesos geológicos derivados de la acción eólica y relacionarlos con las formas resultantes. </w:t>
            </w:r>
          </w:p>
        </w:tc>
        <w:sdt>
          <w:sdtPr>
            <w:rPr>
              <w:rFonts w:ascii="Century Gothic" w:hAnsi="Century Gothic" w:cs="Century Gothic"/>
              <w:b/>
              <w:bCs/>
              <w:color w:val="000000"/>
              <w:sz w:val="20"/>
              <w:szCs w:val="20"/>
            </w:rPr>
            <w:id w:val="-134531077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73A46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050649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766898"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8414960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497680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76BF7B6" w14:textId="77777777" w:rsidTr="00F953BC">
        <w:trPr>
          <w:trHeight w:val="157"/>
        </w:trPr>
        <w:sdt>
          <w:sdtPr>
            <w:rPr>
              <w:rFonts w:ascii="Century Gothic" w:hAnsi="Century Gothic" w:cs="Century Gothic"/>
              <w:color w:val="000000"/>
            </w:rPr>
            <w:id w:val="-108498941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9D522F"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64669E0D" w14:textId="1ABC39B1" w:rsidR="005B62FD" w:rsidRDefault="005B62FD" w:rsidP="005B62FD">
            <w:pPr>
              <w:jc w:val="both"/>
              <w:rPr>
                <w:rFonts w:ascii="Century Gothic" w:hAnsi="Century Gothic" w:cs="Century Gothic"/>
                <w:color w:val="000000"/>
                <w:sz w:val="20"/>
                <w:szCs w:val="20"/>
              </w:rPr>
            </w:pPr>
            <w:r>
              <w:rPr>
                <w:color w:val="000000"/>
              </w:rPr>
              <w:t xml:space="preserve">Entender la relación entre la circulación general atmosférica y la localización de los desiertos. </w:t>
            </w:r>
          </w:p>
        </w:tc>
        <w:sdt>
          <w:sdtPr>
            <w:rPr>
              <w:rFonts w:ascii="Century Gothic" w:hAnsi="Century Gothic" w:cs="Century Gothic"/>
              <w:b/>
              <w:bCs/>
              <w:color w:val="000000"/>
              <w:sz w:val="20"/>
              <w:szCs w:val="20"/>
            </w:rPr>
            <w:id w:val="14705549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CA55C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553527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049933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2881181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1A0F88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F97EC82" w14:textId="77777777" w:rsidTr="00F953BC">
        <w:trPr>
          <w:trHeight w:val="157"/>
        </w:trPr>
        <w:sdt>
          <w:sdtPr>
            <w:rPr>
              <w:rFonts w:ascii="Century Gothic" w:hAnsi="Century Gothic" w:cs="Century Gothic"/>
              <w:color w:val="000000"/>
            </w:rPr>
            <w:id w:val="6021849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40AEDB0"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hideMark/>
          </w:tcPr>
          <w:p w14:paraId="124D5A59" w14:textId="41FDF632" w:rsidR="005B62FD" w:rsidRDefault="005B62FD" w:rsidP="005B62FD">
            <w:pPr>
              <w:jc w:val="both"/>
              <w:rPr>
                <w:rFonts w:ascii="Century Gothic" w:hAnsi="Century Gothic" w:cs="Century Gothic"/>
                <w:color w:val="000000"/>
                <w:sz w:val="20"/>
                <w:szCs w:val="20"/>
              </w:rPr>
            </w:pPr>
            <w:r>
              <w:rPr>
                <w:color w:val="000000"/>
              </w:rPr>
              <w:t xml:space="preserve">Conocer algunos relieves singulares, condicionados por la litología (modelado kárstico y granítico). </w:t>
            </w:r>
          </w:p>
        </w:tc>
        <w:sdt>
          <w:sdtPr>
            <w:rPr>
              <w:rFonts w:ascii="Century Gothic" w:hAnsi="Century Gothic" w:cs="Century Gothic"/>
              <w:b/>
              <w:bCs/>
              <w:color w:val="000000"/>
              <w:sz w:val="20"/>
              <w:szCs w:val="20"/>
            </w:rPr>
            <w:id w:val="-169083350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C8FC0E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660876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83D1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7504903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7BF5F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5D24423" w14:textId="77777777" w:rsidTr="00F953BC">
        <w:trPr>
          <w:trHeight w:val="157"/>
        </w:trPr>
        <w:sdt>
          <w:sdtPr>
            <w:rPr>
              <w:rFonts w:ascii="Century Gothic" w:hAnsi="Century Gothic" w:cs="Century Gothic"/>
              <w:color w:val="000000"/>
            </w:rPr>
            <w:id w:val="74091273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5900BA"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auto"/>
              <w:right w:val="single" w:sz="4" w:space="0" w:color="000000"/>
            </w:tcBorders>
            <w:shd w:val="clear" w:color="auto" w:fill="EAF1DD" w:themeFill="accent3" w:themeFillTint="33"/>
            <w:hideMark/>
          </w:tcPr>
          <w:p w14:paraId="5B7DE70A" w14:textId="46DAAD29" w:rsidR="005B62FD" w:rsidRDefault="005B62FD" w:rsidP="005B62FD">
            <w:pPr>
              <w:jc w:val="both"/>
              <w:rPr>
                <w:color w:val="000000"/>
                <w:sz w:val="20"/>
                <w:szCs w:val="20"/>
              </w:rPr>
            </w:pPr>
            <w:r>
              <w:rPr>
                <w:color w:val="000000"/>
              </w:rPr>
              <w:t xml:space="preserve">Analizar la influencia de las estructuras geológicas en el relieve. </w:t>
            </w:r>
          </w:p>
        </w:tc>
        <w:sdt>
          <w:sdtPr>
            <w:rPr>
              <w:rFonts w:ascii="Century Gothic" w:hAnsi="Century Gothic" w:cs="Century Gothic"/>
              <w:b/>
              <w:bCs/>
              <w:color w:val="000000"/>
              <w:sz w:val="20"/>
              <w:szCs w:val="20"/>
            </w:rPr>
            <w:id w:val="102938304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15541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94014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468CB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0006102"/>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91AE22"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0B1BEA5" w14:textId="77777777" w:rsidTr="00F953BC">
        <w:trPr>
          <w:trHeight w:val="157"/>
        </w:trPr>
        <w:sdt>
          <w:sdtPr>
            <w:rPr>
              <w:rFonts w:ascii="Century Gothic" w:hAnsi="Century Gothic" w:cs="Century Gothic"/>
              <w:color w:val="000000"/>
            </w:rPr>
            <w:id w:val="167785472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E8CE13C"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0DA99191" w14:textId="4E31E54C" w:rsidR="005B62FD" w:rsidRDefault="005B62FD" w:rsidP="005B62FD">
            <w:pPr>
              <w:jc w:val="both"/>
              <w:rPr>
                <w:color w:val="000000"/>
              </w:rPr>
            </w:pPr>
            <w:r>
              <w:rPr>
                <w:color w:val="000000"/>
              </w:rPr>
              <w:t>Relacionar el relieve con los agentes y procesos geológicos externos.</w:t>
            </w:r>
          </w:p>
        </w:tc>
        <w:sdt>
          <w:sdtPr>
            <w:rPr>
              <w:rFonts w:ascii="Century Gothic" w:hAnsi="Century Gothic" w:cs="Century Gothic"/>
              <w:b/>
              <w:bCs/>
              <w:color w:val="000000"/>
              <w:sz w:val="20"/>
              <w:szCs w:val="20"/>
            </w:rPr>
            <w:id w:val="8420466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42283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1800970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0CA25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514617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BCA279"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DD6B970" w14:textId="77777777" w:rsidTr="00F953BC">
        <w:trPr>
          <w:trHeight w:val="157"/>
        </w:trPr>
        <w:sdt>
          <w:sdtPr>
            <w:rPr>
              <w:rFonts w:ascii="Century Gothic" w:hAnsi="Century Gothic" w:cs="Century Gothic"/>
              <w:color w:val="000000"/>
            </w:rPr>
            <w:id w:val="140719389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EB8CBE"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308335D5" w14:textId="6B36618F" w:rsidR="005B62FD" w:rsidRDefault="005B62FD" w:rsidP="005B62FD">
            <w:pPr>
              <w:jc w:val="both"/>
              <w:rPr>
                <w:color w:val="000000"/>
              </w:rPr>
            </w:pPr>
            <w:r>
              <w:rPr>
                <w:color w:val="000000"/>
              </w:rPr>
              <w:t xml:space="preserve">Analizar el concepto de Tiempo Geológico y entender la naturaleza del registro estratigráfico y la duración de diferentes fenómenos geológicos. </w:t>
            </w:r>
          </w:p>
        </w:tc>
        <w:sdt>
          <w:sdtPr>
            <w:rPr>
              <w:rFonts w:ascii="Century Gothic" w:hAnsi="Century Gothic" w:cs="Century Gothic"/>
              <w:b/>
              <w:bCs/>
              <w:color w:val="000000"/>
              <w:sz w:val="20"/>
              <w:szCs w:val="20"/>
            </w:rPr>
            <w:id w:val="-7027055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4B4F9E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909842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E4F93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208560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39F0C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A6D776C" w14:textId="77777777" w:rsidTr="00F953BC">
        <w:trPr>
          <w:trHeight w:val="157"/>
        </w:trPr>
        <w:sdt>
          <w:sdtPr>
            <w:rPr>
              <w:rFonts w:ascii="Century Gothic" w:hAnsi="Century Gothic" w:cs="Century Gothic"/>
              <w:color w:val="000000"/>
            </w:rPr>
            <w:id w:val="-15106768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194F1E6"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2A10FA45" w14:textId="204999B2" w:rsidR="005B62FD" w:rsidRDefault="005B62FD" w:rsidP="005B62FD">
            <w:pPr>
              <w:jc w:val="both"/>
              <w:rPr>
                <w:color w:val="000000"/>
              </w:rPr>
            </w:pPr>
            <w:r>
              <w:rPr>
                <w:color w:val="000000"/>
              </w:rPr>
              <w:t xml:space="preserve">Entender la aplicación del método del actualismo a la reconstrucción </w:t>
            </w:r>
            <w:proofErr w:type="spellStart"/>
            <w:r>
              <w:rPr>
                <w:color w:val="000000"/>
              </w:rPr>
              <w:t>paleoambiental</w:t>
            </w:r>
            <w:proofErr w:type="spellEnd"/>
            <w:r>
              <w:rPr>
                <w:color w:val="000000"/>
              </w:rPr>
              <w:t xml:space="preserve">. Conocer algunos tipos de estructuras sedimentarias y biogénicas y su aplicación. Utilizar los indicadores </w:t>
            </w:r>
            <w:proofErr w:type="spellStart"/>
            <w:r>
              <w:rPr>
                <w:color w:val="000000"/>
              </w:rPr>
              <w:t>paleoclimáticos</w:t>
            </w:r>
            <w:proofErr w:type="spellEnd"/>
            <w:r>
              <w:rPr>
                <w:color w:val="000000"/>
              </w:rPr>
              <w:t xml:space="preserve"> más representativos. </w:t>
            </w:r>
          </w:p>
        </w:tc>
        <w:sdt>
          <w:sdtPr>
            <w:rPr>
              <w:rFonts w:ascii="Century Gothic" w:hAnsi="Century Gothic" w:cs="Century Gothic"/>
              <w:b/>
              <w:bCs/>
              <w:color w:val="000000"/>
              <w:sz w:val="20"/>
              <w:szCs w:val="20"/>
            </w:rPr>
            <w:id w:val="-184570348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85DEA4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005613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F09A80"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3021848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64070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640976B" w14:textId="77777777" w:rsidTr="00F953BC">
        <w:trPr>
          <w:trHeight w:val="157"/>
        </w:trPr>
        <w:sdt>
          <w:sdtPr>
            <w:rPr>
              <w:rFonts w:ascii="Century Gothic" w:hAnsi="Century Gothic" w:cs="Century Gothic"/>
              <w:color w:val="000000"/>
            </w:rPr>
            <w:id w:val="-122375472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48B3DB5"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5CCB0991" w14:textId="429A071F" w:rsidR="005B62FD" w:rsidRDefault="005B62FD" w:rsidP="005B62FD">
            <w:pPr>
              <w:jc w:val="both"/>
              <w:rPr>
                <w:color w:val="000000"/>
              </w:rPr>
            </w:pPr>
            <w:r>
              <w:rPr>
                <w:color w:val="000000"/>
              </w:rPr>
              <w:t xml:space="preserve">Conocer los principales métodos de datación absoluta y relativa. Aplicar el principio de superposición de los estratos y derivados para interpretar cortes geológicos. Entender los fósiles guía como pieza clave para la datación </w:t>
            </w:r>
            <w:proofErr w:type="spellStart"/>
            <w:r>
              <w:rPr>
                <w:color w:val="000000"/>
              </w:rPr>
              <w:t>bioestratigráfica</w:t>
            </w:r>
            <w:proofErr w:type="spellEnd"/>
            <w:r>
              <w:rPr>
                <w:color w:val="000000"/>
              </w:rPr>
              <w:t xml:space="preserve">. </w:t>
            </w:r>
          </w:p>
        </w:tc>
        <w:sdt>
          <w:sdtPr>
            <w:rPr>
              <w:rFonts w:ascii="Century Gothic" w:hAnsi="Century Gothic" w:cs="Century Gothic"/>
              <w:b/>
              <w:bCs/>
              <w:color w:val="000000"/>
              <w:sz w:val="20"/>
              <w:szCs w:val="20"/>
            </w:rPr>
            <w:id w:val="49353466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43ADE1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9239817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166C6B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9353377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EE304EC"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61C500E" w14:textId="77777777" w:rsidTr="00F953BC">
        <w:trPr>
          <w:trHeight w:val="157"/>
        </w:trPr>
        <w:sdt>
          <w:sdtPr>
            <w:rPr>
              <w:rFonts w:ascii="Century Gothic" w:hAnsi="Century Gothic" w:cs="Century Gothic"/>
              <w:color w:val="000000"/>
            </w:rPr>
            <w:id w:val="203615085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6FDBADE"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4EF685B4" w14:textId="2A1018B7" w:rsidR="005B62FD" w:rsidRDefault="005B62FD" w:rsidP="005B62FD">
            <w:pPr>
              <w:jc w:val="both"/>
              <w:rPr>
                <w:color w:val="000000"/>
              </w:rPr>
            </w:pPr>
            <w:r>
              <w:rPr>
                <w:color w:val="000000"/>
              </w:rPr>
              <w:t xml:space="preserve">Identificar las principales unidades cronoestratigráficas que conforman la tabla del tiempo geológico. </w:t>
            </w:r>
          </w:p>
        </w:tc>
        <w:sdt>
          <w:sdtPr>
            <w:rPr>
              <w:rFonts w:ascii="Century Gothic" w:hAnsi="Century Gothic" w:cs="Century Gothic"/>
              <w:b/>
              <w:bCs/>
              <w:color w:val="000000"/>
              <w:sz w:val="20"/>
              <w:szCs w:val="20"/>
            </w:rPr>
            <w:id w:val="8072059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27426E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6904481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D06387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352847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2B0724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F08CE9A" w14:textId="77777777" w:rsidTr="00F953BC">
        <w:trPr>
          <w:trHeight w:val="157"/>
        </w:trPr>
        <w:sdt>
          <w:sdtPr>
            <w:rPr>
              <w:rFonts w:ascii="Century Gothic" w:hAnsi="Century Gothic" w:cs="Century Gothic"/>
              <w:color w:val="000000"/>
            </w:rPr>
            <w:id w:val="-123122369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37E926"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6F83C43" w14:textId="4690DFE6" w:rsidR="005B62FD" w:rsidRDefault="005B62FD" w:rsidP="005B62FD">
            <w:pPr>
              <w:jc w:val="both"/>
              <w:rPr>
                <w:color w:val="000000"/>
              </w:rPr>
            </w:pPr>
            <w:r>
              <w:rPr>
                <w:color w:val="000000"/>
              </w:rPr>
              <w:t xml:space="preserve">Conocer los principales eventos globales acontecidos en la evolución de la Tierra desde su formación. </w:t>
            </w:r>
          </w:p>
        </w:tc>
        <w:sdt>
          <w:sdtPr>
            <w:rPr>
              <w:rFonts w:ascii="Century Gothic" w:hAnsi="Century Gothic" w:cs="Century Gothic"/>
              <w:b/>
              <w:bCs/>
              <w:color w:val="000000"/>
              <w:sz w:val="20"/>
              <w:szCs w:val="20"/>
            </w:rPr>
            <w:id w:val="-148230336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C2C879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8974862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359AC7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282010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23AA641"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28D07BF" w14:textId="77777777" w:rsidTr="00F953BC">
        <w:trPr>
          <w:trHeight w:val="157"/>
        </w:trPr>
        <w:sdt>
          <w:sdtPr>
            <w:rPr>
              <w:rFonts w:ascii="Century Gothic" w:hAnsi="Century Gothic" w:cs="Century Gothic"/>
              <w:color w:val="000000"/>
            </w:rPr>
            <w:id w:val="64655770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EAAC43"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hideMark/>
          </w:tcPr>
          <w:p w14:paraId="58DF474D" w14:textId="3EEA55F8" w:rsidR="005B62FD" w:rsidRDefault="005B62FD" w:rsidP="005B62FD">
            <w:pPr>
              <w:jc w:val="both"/>
              <w:rPr>
                <w:color w:val="000000"/>
              </w:rPr>
            </w:pPr>
            <w:r>
              <w:rPr>
                <w:color w:val="000000"/>
              </w:rPr>
              <w:t xml:space="preserve">Diferenciar los cambios climáticos naturales y los inducidos por la actividad humana. </w:t>
            </w:r>
          </w:p>
        </w:tc>
        <w:sdt>
          <w:sdtPr>
            <w:rPr>
              <w:rFonts w:ascii="Century Gothic" w:hAnsi="Century Gothic" w:cs="Century Gothic"/>
              <w:b/>
              <w:bCs/>
              <w:color w:val="000000"/>
              <w:sz w:val="20"/>
              <w:szCs w:val="20"/>
            </w:rPr>
            <w:id w:val="33488976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BF4153"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9082357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C39B34B"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7620682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CA0092E"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F45F9A9" w14:textId="77777777" w:rsidTr="00F953BC">
        <w:trPr>
          <w:trHeight w:val="157"/>
        </w:trPr>
        <w:sdt>
          <w:sdtPr>
            <w:rPr>
              <w:rFonts w:ascii="Century Gothic" w:hAnsi="Century Gothic" w:cs="Century Gothic"/>
              <w:color w:val="000000"/>
            </w:rPr>
            <w:id w:val="149938505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76F02A7"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hideMark/>
          </w:tcPr>
          <w:p w14:paraId="58C59975" w14:textId="3EF0D5A6" w:rsidR="005B62FD" w:rsidRDefault="005B62FD" w:rsidP="005B62FD">
            <w:pPr>
              <w:jc w:val="both"/>
              <w:rPr>
                <w:color w:val="000000"/>
              </w:rPr>
            </w:pPr>
            <w:r>
              <w:rPr>
                <w:color w:val="000000"/>
              </w:rPr>
              <w:t xml:space="preserve">Conocer los principales términos en el estudio de los riesgos naturales. </w:t>
            </w:r>
          </w:p>
        </w:tc>
        <w:sdt>
          <w:sdtPr>
            <w:rPr>
              <w:rFonts w:ascii="Century Gothic" w:hAnsi="Century Gothic" w:cs="Century Gothic"/>
              <w:b/>
              <w:bCs/>
              <w:color w:val="000000"/>
              <w:sz w:val="20"/>
              <w:szCs w:val="20"/>
            </w:rPr>
            <w:id w:val="-187189893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F9D00B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057443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310C7A"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7751541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5B86D4D"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DBA3212" w14:textId="77777777" w:rsidTr="00F953BC">
        <w:trPr>
          <w:trHeight w:val="157"/>
        </w:trPr>
        <w:sdt>
          <w:sdtPr>
            <w:rPr>
              <w:rFonts w:ascii="Century Gothic" w:hAnsi="Century Gothic" w:cs="Century Gothic"/>
              <w:color w:val="000000"/>
            </w:rPr>
            <w:id w:val="206999710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A87CEAB"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07103CC8" w14:textId="33315DD5" w:rsidR="005B62FD" w:rsidRDefault="005B62FD" w:rsidP="005B62FD">
            <w:pPr>
              <w:jc w:val="both"/>
              <w:rPr>
                <w:color w:val="000000"/>
              </w:rPr>
            </w:pPr>
            <w:r>
              <w:rPr>
                <w:color w:val="000000"/>
              </w:rPr>
              <w:t xml:space="preserve">Caracterizar los riesgos naturales en función de su origen: endógenos, exógenos y extraterrestres. </w:t>
            </w:r>
          </w:p>
        </w:tc>
        <w:sdt>
          <w:sdtPr>
            <w:rPr>
              <w:rFonts w:ascii="Century Gothic" w:hAnsi="Century Gothic" w:cs="Century Gothic"/>
              <w:b/>
              <w:bCs/>
              <w:color w:val="000000"/>
              <w:sz w:val="20"/>
              <w:szCs w:val="20"/>
            </w:rPr>
            <w:id w:val="8998592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F88326"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6632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CCC0F0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7400145"/>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68C77F"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EF19729" w14:textId="77777777" w:rsidTr="00F953BC">
        <w:trPr>
          <w:trHeight w:val="157"/>
        </w:trPr>
        <w:sdt>
          <w:sdtPr>
            <w:rPr>
              <w:rFonts w:ascii="Century Gothic" w:hAnsi="Century Gothic" w:cs="Century Gothic"/>
              <w:color w:val="000000"/>
            </w:rPr>
            <w:id w:val="92708794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B1FBBB3" w14:textId="77777777" w:rsidR="005B62FD" w:rsidRDefault="005B62FD" w:rsidP="005B62FD">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hideMark/>
          </w:tcPr>
          <w:p w14:paraId="1B708FBB" w14:textId="244FBF8C" w:rsidR="005B62FD" w:rsidRDefault="005B62FD" w:rsidP="005B62FD">
            <w:pPr>
              <w:jc w:val="both"/>
              <w:rPr>
                <w:color w:val="000000"/>
              </w:rPr>
            </w:pPr>
            <w:r>
              <w:rPr>
                <w:color w:val="000000"/>
              </w:rPr>
              <w:t xml:space="preserve">Analizar en detalle algunos de los principales fenómenos naturales: terremotos, erupciones volcánicas, movimientos de ladera, inundaciones y dinámica litoral. </w:t>
            </w:r>
          </w:p>
        </w:tc>
        <w:sdt>
          <w:sdtPr>
            <w:rPr>
              <w:rFonts w:ascii="Century Gothic" w:hAnsi="Century Gothic" w:cs="Century Gothic"/>
              <w:b/>
              <w:bCs/>
              <w:color w:val="000000"/>
              <w:sz w:val="20"/>
              <w:szCs w:val="20"/>
            </w:rPr>
            <w:id w:val="-32244289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846BA45"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49128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C64D1E4"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4906784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D4F617" w14:textId="77777777" w:rsidR="005B62FD" w:rsidRDefault="005B62FD" w:rsidP="005B62FD">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AE5F8B6" w14:textId="77777777" w:rsidTr="00F953BC">
        <w:trPr>
          <w:trHeight w:val="157"/>
        </w:trPr>
        <w:sdt>
          <w:sdtPr>
            <w:rPr>
              <w:rFonts w:ascii="Century Gothic" w:hAnsi="Century Gothic" w:cs="Century Gothic"/>
              <w:b/>
              <w:bCs/>
              <w:color w:val="000000"/>
              <w:sz w:val="20"/>
              <w:szCs w:val="20"/>
            </w:rPr>
            <w:id w:val="-89982866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F6DA245" w14:textId="3397342A"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5BF73191" w14:textId="2274195B" w:rsidR="005B62FD" w:rsidRDefault="005B62FD" w:rsidP="005B62FD">
            <w:pPr>
              <w:jc w:val="both"/>
              <w:rPr>
                <w:color w:val="000000"/>
              </w:rPr>
            </w:pPr>
            <w:r>
              <w:rPr>
                <w:color w:val="000000"/>
              </w:rPr>
              <w:t xml:space="preserve">Comprender la distribución de estos fenómenos naturales en nuestro país y saber dónde hay más riesgo. Relacionar el nivel de riesgo sísmico en Andalucía con el contexto geológico tectónico general de nuestra comunidad. </w:t>
            </w:r>
          </w:p>
        </w:tc>
        <w:sdt>
          <w:sdtPr>
            <w:rPr>
              <w:rFonts w:ascii="Century Gothic" w:hAnsi="Century Gothic" w:cs="Century Gothic"/>
              <w:b/>
              <w:bCs/>
              <w:color w:val="000000"/>
              <w:sz w:val="20"/>
              <w:szCs w:val="20"/>
            </w:rPr>
            <w:id w:val="10528820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35754C" w14:textId="112B934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7131647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EE1B47B" w14:textId="4FBD0233"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2203956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3D5C4A7" w14:textId="210A3359"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A5BF61B" w14:textId="77777777" w:rsidTr="00F953BC">
        <w:trPr>
          <w:trHeight w:val="157"/>
        </w:trPr>
        <w:sdt>
          <w:sdtPr>
            <w:rPr>
              <w:rFonts w:ascii="Century Gothic" w:hAnsi="Century Gothic" w:cs="Century Gothic"/>
              <w:b/>
              <w:bCs/>
              <w:color w:val="000000"/>
              <w:sz w:val="20"/>
              <w:szCs w:val="20"/>
            </w:rPr>
            <w:id w:val="50541714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A6F3F8C" w14:textId="10B404F6"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68E59CF2" w14:textId="5AFD7413" w:rsidR="005B62FD" w:rsidRDefault="005B62FD" w:rsidP="005B62FD">
            <w:pPr>
              <w:jc w:val="both"/>
              <w:rPr>
                <w:color w:val="000000"/>
              </w:rPr>
            </w:pPr>
            <w:r>
              <w:rPr>
                <w:color w:val="000000"/>
              </w:rPr>
              <w:t xml:space="preserve"> Entender las cartografías de riesgo. </w:t>
            </w:r>
          </w:p>
        </w:tc>
        <w:sdt>
          <w:sdtPr>
            <w:rPr>
              <w:rFonts w:ascii="Century Gothic" w:hAnsi="Century Gothic" w:cs="Century Gothic"/>
              <w:b/>
              <w:bCs/>
              <w:color w:val="000000"/>
              <w:sz w:val="20"/>
              <w:szCs w:val="20"/>
            </w:rPr>
            <w:id w:val="102544115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C2EDDE" w14:textId="3BFFEA8D"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154821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02C4474" w14:textId="63D5F86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3249948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D4AD1B6" w14:textId="22A7E881"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44AAF52" w14:textId="77777777" w:rsidTr="00F953BC">
        <w:trPr>
          <w:trHeight w:val="157"/>
        </w:trPr>
        <w:sdt>
          <w:sdtPr>
            <w:rPr>
              <w:rFonts w:ascii="Century Gothic" w:hAnsi="Century Gothic" w:cs="Century Gothic"/>
              <w:b/>
              <w:bCs/>
              <w:color w:val="000000"/>
              <w:sz w:val="20"/>
              <w:szCs w:val="20"/>
            </w:rPr>
            <w:id w:val="-143759000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F5C6A3B" w14:textId="38D6448C"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276447E1" w14:textId="5034B43B" w:rsidR="005B62FD" w:rsidRDefault="005B62FD" w:rsidP="005B62FD">
            <w:pPr>
              <w:jc w:val="both"/>
              <w:rPr>
                <w:color w:val="000000"/>
              </w:rPr>
            </w:pPr>
            <w:r>
              <w:rPr>
                <w:color w:val="000000"/>
              </w:rPr>
              <w:t xml:space="preserve">Valorar la necesidad de llevar a cabo medidas de autoprotección y conocer los organismos administrativos andaluces y nacionales, encargados del estudio y valoración de riesgos. </w:t>
            </w:r>
          </w:p>
        </w:tc>
        <w:sdt>
          <w:sdtPr>
            <w:rPr>
              <w:rFonts w:ascii="Century Gothic" w:hAnsi="Century Gothic" w:cs="Century Gothic"/>
              <w:b/>
              <w:bCs/>
              <w:color w:val="000000"/>
              <w:sz w:val="20"/>
              <w:szCs w:val="20"/>
            </w:rPr>
            <w:id w:val="-203595197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D265289" w14:textId="7B958EE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1737776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2393CC4" w14:textId="33977ECB"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2402641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8DD13BA" w14:textId="55E813F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B7CF178" w14:textId="77777777" w:rsidTr="00F953BC">
        <w:trPr>
          <w:trHeight w:val="157"/>
        </w:trPr>
        <w:sdt>
          <w:sdtPr>
            <w:rPr>
              <w:rFonts w:ascii="Century Gothic" w:hAnsi="Century Gothic" w:cs="Century Gothic"/>
              <w:b/>
              <w:bCs/>
              <w:color w:val="000000"/>
              <w:sz w:val="20"/>
              <w:szCs w:val="20"/>
            </w:rPr>
            <w:id w:val="210251834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068A907" w14:textId="37D0826E"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6A293A12" w14:textId="43485758" w:rsidR="005B62FD" w:rsidRDefault="005B62FD" w:rsidP="005B62FD">
            <w:pPr>
              <w:jc w:val="both"/>
              <w:rPr>
                <w:color w:val="000000"/>
              </w:rPr>
            </w:pPr>
            <w:r>
              <w:rPr>
                <w:color w:val="000000"/>
              </w:rPr>
              <w:t xml:space="preserve"> Comprender los conceptos de recurso renovable y no renovable, e identificar los diferentes tipos de recurso naturales de tipo geológico. </w:t>
            </w:r>
          </w:p>
        </w:tc>
        <w:sdt>
          <w:sdtPr>
            <w:rPr>
              <w:rFonts w:ascii="Century Gothic" w:hAnsi="Century Gothic" w:cs="Century Gothic"/>
              <w:b/>
              <w:bCs/>
              <w:color w:val="000000"/>
              <w:sz w:val="20"/>
              <w:szCs w:val="20"/>
            </w:rPr>
            <w:id w:val="17037618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AA5BE26" w14:textId="1F4FFD23"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9238308"/>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37C8A13" w14:textId="5AAEFC4F"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415973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BC9E5AC" w14:textId="06123F50"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D2E5771" w14:textId="77777777" w:rsidTr="00F953BC">
        <w:trPr>
          <w:trHeight w:val="157"/>
        </w:trPr>
        <w:sdt>
          <w:sdtPr>
            <w:rPr>
              <w:rFonts w:ascii="Century Gothic" w:hAnsi="Century Gothic" w:cs="Century Gothic"/>
              <w:b/>
              <w:bCs/>
              <w:color w:val="000000"/>
              <w:sz w:val="20"/>
              <w:szCs w:val="20"/>
            </w:rPr>
            <w:id w:val="-178180027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D8ABE39" w14:textId="2597767A"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4EB088E4" w14:textId="45DD41B9" w:rsidR="005B62FD" w:rsidRDefault="005B62FD" w:rsidP="005B62FD">
            <w:pPr>
              <w:jc w:val="both"/>
              <w:rPr>
                <w:color w:val="000000"/>
              </w:rPr>
            </w:pPr>
            <w:r>
              <w:rPr>
                <w:color w:val="000000"/>
              </w:rPr>
              <w:t xml:space="preserve">Clasificar los recursos minerales y energéticos en función de su utilidad. </w:t>
            </w:r>
          </w:p>
        </w:tc>
        <w:sdt>
          <w:sdtPr>
            <w:rPr>
              <w:rFonts w:ascii="Century Gothic" w:hAnsi="Century Gothic" w:cs="Century Gothic"/>
              <w:b/>
              <w:bCs/>
              <w:color w:val="000000"/>
              <w:sz w:val="20"/>
              <w:szCs w:val="20"/>
            </w:rPr>
            <w:id w:val="-186490104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5807A27" w14:textId="16CD320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754188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CDB1685" w14:textId="59055ADC"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02570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BFB9274" w14:textId="3D7B90B9"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923EE00" w14:textId="77777777" w:rsidTr="00F953BC">
        <w:trPr>
          <w:trHeight w:val="157"/>
        </w:trPr>
        <w:sdt>
          <w:sdtPr>
            <w:rPr>
              <w:rFonts w:ascii="Century Gothic" w:hAnsi="Century Gothic" w:cs="Century Gothic"/>
              <w:b/>
              <w:bCs/>
              <w:color w:val="000000"/>
              <w:sz w:val="20"/>
              <w:szCs w:val="20"/>
            </w:rPr>
            <w:id w:val="202574318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818C314" w14:textId="726B85BF"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7110927C" w14:textId="77777777" w:rsidR="005B62FD" w:rsidRDefault="005B62FD" w:rsidP="005B62FD">
            <w:pPr>
              <w:jc w:val="both"/>
              <w:rPr>
                <w:color w:val="000000"/>
              </w:rPr>
            </w:pPr>
            <w:r>
              <w:rPr>
                <w:color w:val="000000"/>
              </w:rPr>
              <w:t xml:space="preserve"> Explicar el concepto de yacimiento mineral como recurso explotable, distinguiendo los principales tipos de interés económico. </w:t>
            </w:r>
          </w:p>
          <w:p w14:paraId="2900B640" w14:textId="64963232" w:rsidR="005B62FD" w:rsidRDefault="005B62FD" w:rsidP="005B62FD">
            <w:pPr>
              <w:jc w:val="both"/>
              <w:rPr>
                <w:color w:val="000000"/>
              </w:rPr>
            </w:pPr>
          </w:p>
        </w:tc>
        <w:sdt>
          <w:sdtPr>
            <w:rPr>
              <w:rFonts w:ascii="Century Gothic" w:hAnsi="Century Gothic" w:cs="Century Gothic"/>
              <w:b/>
              <w:bCs/>
              <w:color w:val="000000"/>
              <w:sz w:val="20"/>
              <w:szCs w:val="20"/>
            </w:rPr>
            <w:id w:val="-1851872099"/>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B5C82E1" w14:textId="27CFB9BE"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4854981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15AC1B" w14:textId="67156F95"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0426843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57874C2" w14:textId="3C66A4DC"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AB161C1" w14:textId="77777777" w:rsidTr="005B62FD">
        <w:trPr>
          <w:trHeight w:val="157"/>
        </w:trPr>
        <w:sdt>
          <w:sdtPr>
            <w:rPr>
              <w:rFonts w:ascii="Century Gothic" w:hAnsi="Century Gothic" w:cs="Century Gothic"/>
              <w:b/>
              <w:bCs/>
              <w:color w:val="000000"/>
              <w:sz w:val="20"/>
              <w:szCs w:val="20"/>
            </w:rPr>
            <w:id w:val="113760863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632444" w14:textId="7B5D10ED"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auto"/>
              <w:right w:val="single" w:sz="4" w:space="0" w:color="000000"/>
            </w:tcBorders>
            <w:shd w:val="clear" w:color="auto" w:fill="EAF1DD" w:themeFill="accent3" w:themeFillTint="33"/>
          </w:tcPr>
          <w:p w14:paraId="4B99C137" w14:textId="77777777" w:rsidR="005B62FD" w:rsidRDefault="005B62FD" w:rsidP="005B62FD">
            <w:pPr>
              <w:jc w:val="both"/>
              <w:rPr>
                <w:color w:val="000000"/>
              </w:rPr>
            </w:pPr>
            <w:r>
              <w:rPr>
                <w:color w:val="000000"/>
              </w:rPr>
              <w:t xml:space="preserve">Conocer las diferentes etapas y técnicas empleadas en la exploración, evaluación y explotación de los recursos minerales y energéticos. Conocer los hitos históricos fundamentales del desarrollo de la minería en Andalucía y las consecuencias tecnológicas, económicas y sociales asociadas. </w:t>
            </w:r>
          </w:p>
          <w:p w14:paraId="10733FF7" w14:textId="4016F3F4" w:rsidR="005B62FD" w:rsidRDefault="005B62FD" w:rsidP="005B62FD">
            <w:pPr>
              <w:jc w:val="both"/>
              <w:rPr>
                <w:color w:val="000000"/>
              </w:rPr>
            </w:pPr>
          </w:p>
        </w:tc>
        <w:sdt>
          <w:sdtPr>
            <w:rPr>
              <w:rFonts w:ascii="Century Gothic" w:hAnsi="Century Gothic" w:cs="Century Gothic"/>
              <w:b/>
              <w:bCs/>
              <w:color w:val="000000"/>
              <w:sz w:val="20"/>
              <w:szCs w:val="20"/>
            </w:rPr>
            <w:id w:val="151295289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069927D" w14:textId="7537891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625796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D25A23F" w14:textId="6E92660E"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47827268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7CE26C1" w14:textId="0162244C"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6FC059A" w14:textId="77777777" w:rsidTr="005B62FD">
        <w:trPr>
          <w:trHeight w:val="157"/>
        </w:trPr>
        <w:sdt>
          <w:sdtPr>
            <w:rPr>
              <w:rFonts w:ascii="Century Gothic" w:hAnsi="Century Gothic" w:cs="Century Gothic"/>
              <w:b/>
              <w:bCs/>
              <w:color w:val="000000"/>
              <w:sz w:val="20"/>
              <w:szCs w:val="20"/>
            </w:rPr>
            <w:id w:val="120167835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2309F2" w14:textId="797E39F7"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single" w:sz="4" w:space="0" w:color="auto"/>
              <w:left w:val="single" w:sz="4" w:space="0" w:color="000000"/>
              <w:bottom w:val="single" w:sz="4" w:space="0" w:color="000000"/>
              <w:right w:val="single" w:sz="4" w:space="0" w:color="000000"/>
            </w:tcBorders>
            <w:shd w:val="clear" w:color="auto" w:fill="EAF1DD" w:themeFill="accent3" w:themeFillTint="33"/>
          </w:tcPr>
          <w:p w14:paraId="35414455" w14:textId="7D6FC167" w:rsidR="005B62FD" w:rsidRDefault="005B62FD" w:rsidP="005B62FD">
            <w:pPr>
              <w:jc w:val="both"/>
              <w:rPr>
                <w:color w:val="000000"/>
              </w:rPr>
            </w:pPr>
            <w:r>
              <w:rPr>
                <w:color w:val="000000"/>
              </w:rPr>
              <w:t xml:space="preserve">Entender la gestión y protección ambiental como una cuestión inexcusable para cualquier explotación de los recursos minerales y energéticos. </w:t>
            </w:r>
          </w:p>
        </w:tc>
        <w:sdt>
          <w:sdtPr>
            <w:rPr>
              <w:rFonts w:ascii="Century Gothic" w:hAnsi="Century Gothic" w:cs="Century Gothic"/>
              <w:b/>
              <w:bCs/>
              <w:color w:val="000000"/>
              <w:sz w:val="20"/>
              <w:szCs w:val="20"/>
            </w:rPr>
            <w:id w:val="1958190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3E74C4B" w14:textId="4FB0F3FE"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894033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B66A3CC" w14:textId="528D335C"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798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A6BF0C" w14:textId="0DF83355"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03C66BFC" w14:textId="77777777" w:rsidTr="00F953BC">
        <w:trPr>
          <w:trHeight w:val="157"/>
        </w:trPr>
        <w:sdt>
          <w:sdtPr>
            <w:rPr>
              <w:rFonts w:ascii="Century Gothic" w:hAnsi="Century Gothic" w:cs="Century Gothic"/>
              <w:b/>
              <w:bCs/>
              <w:color w:val="000000"/>
              <w:sz w:val="20"/>
              <w:szCs w:val="20"/>
            </w:rPr>
            <w:id w:val="1622963395"/>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BA416A6" w14:textId="56F6408B"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4105C21C" w14:textId="6E295DD0" w:rsidR="005B62FD" w:rsidRDefault="005B62FD" w:rsidP="005B62FD">
            <w:pPr>
              <w:jc w:val="both"/>
              <w:rPr>
                <w:color w:val="000000"/>
              </w:rPr>
            </w:pPr>
            <w:r>
              <w:rPr>
                <w:color w:val="000000"/>
              </w:rPr>
              <w:t>Explicar diversos conceptos relacionados con las aguas subterráneas como: acuífero y tipos, nivel freático, manantial, surgencia y tipos, además de conocerla circulación del agua subterránea a través de los materiales geológicos.</w:t>
            </w:r>
          </w:p>
        </w:tc>
        <w:sdt>
          <w:sdtPr>
            <w:rPr>
              <w:rFonts w:ascii="Century Gothic" w:hAnsi="Century Gothic" w:cs="Century Gothic"/>
              <w:b/>
              <w:bCs/>
              <w:color w:val="000000"/>
              <w:sz w:val="20"/>
              <w:szCs w:val="20"/>
            </w:rPr>
            <w:id w:val="-106972779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4F483EA" w14:textId="77C1630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548877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757663" w14:textId="5100437B"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2826017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C4B674A" w14:textId="122993FD"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37C5003" w14:textId="77777777" w:rsidTr="00F953BC">
        <w:trPr>
          <w:trHeight w:val="157"/>
        </w:trPr>
        <w:sdt>
          <w:sdtPr>
            <w:rPr>
              <w:rFonts w:ascii="Century Gothic" w:hAnsi="Century Gothic" w:cs="Century Gothic"/>
              <w:b/>
              <w:bCs/>
              <w:color w:val="000000"/>
              <w:sz w:val="20"/>
              <w:szCs w:val="20"/>
            </w:rPr>
            <w:id w:val="-155738800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71BE16A" w14:textId="45964194"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33A37C1F" w14:textId="431653F0" w:rsidR="005B62FD" w:rsidRDefault="005B62FD" w:rsidP="005B62FD">
            <w:pPr>
              <w:jc w:val="both"/>
              <w:rPr>
                <w:color w:val="000000"/>
              </w:rPr>
            </w:pPr>
            <w:r>
              <w:rPr>
                <w:color w:val="000000"/>
              </w:rPr>
              <w:t xml:space="preserve">Valorar el agua subterránea como recurso y la influencia humana en su explotación. Conocer los posibles efectos ambientales de una inadecuada gestión. Valorar la necesidad de la utilización conjunta de las aguas superficiales y subterráneas y de una eficiente planificación hidrológica para solucionar los problemas de abastecimiento futuros en Andalucía y conocer el estado general de los acuíferos de Andalucía y los peligros que se ciernen a medio plazo sobre ellos si no se toman medidas rápidas. </w:t>
            </w:r>
          </w:p>
        </w:tc>
        <w:sdt>
          <w:sdtPr>
            <w:rPr>
              <w:rFonts w:ascii="Century Gothic" w:hAnsi="Century Gothic" w:cs="Century Gothic"/>
              <w:b/>
              <w:bCs/>
              <w:color w:val="000000"/>
              <w:sz w:val="20"/>
              <w:szCs w:val="20"/>
            </w:rPr>
            <w:id w:val="96901951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1DD7839" w14:textId="51C0CBA9"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289179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859D6B5" w14:textId="6C51F260"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9303522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98EB9D7" w14:textId="1ECC40DE"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E6CEDAD" w14:textId="77777777" w:rsidTr="00F953BC">
        <w:trPr>
          <w:trHeight w:val="157"/>
        </w:trPr>
        <w:sdt>
          <w:sdtPr>
            <w:rPr>
              <w:rFonts w:ascii="Century Gothic" w:hAnsi="Century Gothic" w:cs="Century Gothic"/>
              <w:b/>
              <w:bCs/>
              <w:color w:val="000000"/>
              <w:sz w:val="20"/>
              <w:szCs w:val="20"/>
            </w:rPr>
            <w:id w:val="37081961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6F68F4" w14:textId="17D14024"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271A3029" w14:textId="13E6EAC7" w:rsidR="005B62FD" w:rsidRDefault="005B62FD" w:rsidP="005B62FD">
            <w:pPr>
              <w:jc w:val="both"/>
              <w:rPr>
                <w:color w:val="000000"/>
              </w:rPr>
            </w:pPr>
            <w:r>
              <w:rPr>
                <w:color w:val="000000"/>
              </w:rPr>
              <w:t xml:space="preserve">Conocer los principales dominios geológicos de España y Andalucía: </w:t>
            </w:r>
            <w:proofErr w:type="spellStart"/>
            <w:r>
              <w:rPr>
                <w:color w:val="000000"/>
              </w:rPr>
              <w:t>varisco</w:t>
            </w:r>
            <w:proofErr w:type="spellEnd"/>
            <w:r>
              <w:rPr>
                <w:color w:val="000000"/>
              </w:rPr>
              <w:t xml:space="preserve">, orógenos alpinos, grandes cuencas, Islas Canarias. </w:t>
            </w:r>
          </w:p>
        </w:tc>
        <w:sdt>
          <w:sdtPr>
            <w:rPr>
              <w:rFonts w:ascii="Century Gothic" w:hAnsi="Century Gothic" w:cs="Century Gothic"/>
              <w:b/>
              <w:bCs/>
              <w:color w:val="000000"/>
              <w:sz w:val="20"/>
              <w:szCs w:val="20"/>
            </w:rPr>
            <w:id w:val="12042330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B64E5E" w14:textId="46BDAC87"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080711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E92BD7" w14:textId="75908929"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998414"/>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A4399B8" w14:textId="44EAED18"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391121C" w14:textId="77777777" w:rsidTr="00F953BC">
        <w:trPr>
          <w:trHeight w:val="157"/>
        </w:trPr>
        <w:sdt>
          <w:sdtPr>
            <w:rPr>
              <w:rFonts w:ascii="Century Gothic" w:hAnsi="Century Gothic" w:cs="Century Gothic"/>
              <w:b/>
              <w:bCs/>
              <w:color w:val="000000"/>
              <w:sz w:val="20"/>
              <w:szCs w:val="20"/>
            </w:rPr>
            <w:id w:val="-111713716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18CF74B" w14:textId="065F24A5"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27F7CF8A" w14:textId="1F70B8A1" w:rsidR="005B62FD" w:rsidRDefault="005B62FD" w:rsidP="005B62FD">
            <w:pPr>
              <w:jc w:val="both"/>
              <w:rPr>
                <w:color w:val="000000"/>
              </w:rPr>
            </w:pPr>
            <w:r>
              <w:rPr>
                <w:color w:val="000000"/>
              </w:rPr>
              <w:t>Entender los grandes acontecimientos de la historia geológica de la Península Ibérica y Baleares.</w:t>
            </w:r>
          </w:p>
        </w:tc>
        <w:sdt>
          <w:sdtPr>
            <w:rPr>
              <w:rFonts w:ascii="Century Gothic" w:hAnsi="Century Gothic" w:cs="Century Gothic"/>
              <w:b/>
              <w:bCs/>
              <w:color w:val="000000"/>
              <w:sz w:val="20"/>
              <w:szCs w:val="20"/>
            </w:rPr>
            <w:id w:val="-127933952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8E1AC0F" w14:textId="28A59045"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71807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492ADDE" w14:textId="729C809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3512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24DF22" w14:textId="78FE9678"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1EFA3451" w14:textId="77777777" w:rsidTr="00F953BC">
        <w:trPr>
          <w:trHeight w:val="157"/>
        </w:trPr>
        <w:sdt>
          <w:sdtPr>
            <w:rPr>
              <w:rFonts w:ascii="Century Gothic" w:hAnsi="Century Gothic" w:cs="Century Gothic"/>
              <w:b/>
              <w:bCs/>
              <w:color w:val="000000"/>
              <w:sz w:val="20"/>
              <w:szCs w:val="20"/>
            </w:rPr>
            <w:id w:val="-892112070"/>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1C28CD" w14:textId="6737B205"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1A563B48" w14:textId="7FB5BB0C" w:rsidR="005B62FD" w:rsidRDefault="005B62FD" w:rsidP="005B62FD">
            <w:pPr>
              <w:jc w:val="both"/>
              <w:rPr>
                <w:color w:val="000000"/>
              </w:rPr>
            </w:pPr>
            <w:r>
              <w:rPr>
                <w:color w:val="000000"/>
              </w:rPr>
              <w:t xml:space="preserve">Conocer la historia geológica de las Islas Canarias en el marco de la Tectónica de Placas. </w:t>
            </w:r>
          </w:p>
        </w:tc>
        <w:sdt>
          <w:sdtPr>
            <w:rPr>
              <w:rFonts w:ascii="Century Gothic" w:hAnsi="Century Gothic" w:cs="Century Gothic"/>
              <w:b/>
              <w:bCs/>
              <w:color w:val="000000"/>
              <w:sz w:val="20"/>
              <w:szCs w:val="20"/>
            </w:rPr>
            <w:id w:val="-17053213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92D07E7" w14:textId="440CD449"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422849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F952573" w14:textId="3B38D51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3414576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7CA826C" w14:textId="0E542575"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83859BA" w14:textId="77777777" w:rsidTr="00F953BC">
        <w:trPr>
          <w:trHeight w:val="157"/>
        </w:trPr>
        <w:sdt>
          <w:sdtPr>
            <w:rPr>
              <w:rFonts w:ascii="Century Gothic" w:hAnsi="Century Gothic" w:cs="Century Gothic"/>
              <w:b/>
              <w:bCs/>
              <w:color w:val="000000"/>
              <w:sz w:val="20"/>
              <w:szCs w:val="20"/>
            </w:rPr>
            <w:id w:val="-989091652"/>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3E6C950" w14:textId="46CDEF83"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77C5FC91" w14:textId="04D714DB" w:rsidR="005B62FD" w:rsidRDefault="005B62FD" w:rsidP="005B62FD">
            <w:pPr>
              <w:jc w:val="both"/>
              <w:rPr>
                <w:color w:val="000000"/>
              </w:rPr>
            </w:pPr>
            <w:r>
              <w:rPr>
                <w:color w:val="000000"/>
              </w:rPr>
              <w:t xml:space="preserve">Entender los eventos geológicos más singulares acontecidos en la Península Ibérica, Baleares y Canarias y en los mares y océanos que los rodean. </w:t>
            </w:r>
          </w:p>
        </w:tc>
        <w:sdt>
          <w:sdtPr>
            <w:rPr>
              <w:rFonts w:ascii="Century Gothic" w:hAnsi="Century Gothic" w:cs="Century Gothic"/>
              <w:b/>
              <w:bCs/>
              <w:color w:val="000000"/>
              <w:sz w:val="20"/>
              <w:szCs w:val="20"/>
            </w:rPr>
            <w:id w:val="-64281399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774648" w14:textId="7026D13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2220514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7CFF885" w14:textId="1C345112"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45669286"/>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07DE147" w14:textId="1E16D437"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52BF4D0" w14:textId="77777777" w:rsidTr="00F953BC">
        <w:trPr>
          <w:trHeight w:val="157"/>
        </w:trPr>
        <w:sdt>
          <w:sdtPr>
            <w:rPr>
              <w:rFonts w:ascii="Century Gothic" w:hAnsi="Century Gothic" w:cs="Century Gothic"/>
              <w:b/>
              <w:bCs/>
              <w:color w:val="000000"/>
              <w:sz w:val="20"/>
              <w:szCs w:val="20"/>
            </w:rPr>
            <w:id w:val="376055887"/>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20E4DC8" w14:textId="5024FCB2"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59CADA68" w14:textId="425B9FF6" w:rsidR="005B62FD" w:rsidRDefault="005B62FD" w:rsidP="005B62FD">
            <w:pPr>
              <w:jc w:val="both"/>
              <w:rPr>
                <w:color w:val="000000"/>
              </w:rPr>
            </w:pPr>
            <w:r>
              <w:rPr>
                <w:color w:val="000000"/>
              </w:rPr>
              <w:t>Conocer las principales técnicas que se utilizan en la Geología de campo y manejar algunos instrumentos básicos.</w:t>
            </w:r>
          </w:p>
        </w:tc>
        <w:sdt>
          <w:sdtPr>
            <w:rPr>
              <w:rFonts w:ascii="Century Gothic" w:hAnsi="Century Gothic" w:cs="Century Gothic"/>
              <w:b/>
              <w:bCs/>
              <w:color w:val="000000"/>
              <w:sz w:val="20"/>
              <w:szCs w:val="20"/>
            </w:rPr>
            <w:id w:val="-158422028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6299F12" w14:textId="543E59CD"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7846034"/>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C866D5" w14:textId="7707FC5D"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6331739"/>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41DC56E" w14:textId="08697566"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4846FE43" w14:textId="77777777" w:rsidTr="00F953BC">
        <w:trPr>
          <w:trHeight w:val="157"/>
        </w:trPr>
        <w:sdt>
          <w:sdtPr>
            <w:rPr>
              <w:rFonts w:ascii="Century Gothic" w:hAnsi="Century Gothic" w:cs="Century Gothic"/>
              <w:b/>
              <w:bCs/>
              <w:color w:val="000000"/>
              <w:sz w:val="20"/>
              <w:szCs w:val="20"/>
            </w:rPr>
            <w:id w:val="1811753448"/>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2B6AFD8" w14:textId="7CA1B413"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5584BF8B" w14:textId="669528D4" w:rsidR="005B62FD" w:rsidRDefault="005B62FD" w:rsidP="005B62FD">
            <w:pPr>
              <w:jc w:val="both"/>
              <w:rPr>
                <w:color w:val="000000"/>
              </w:rPr>
            </w:pPr>
            <w:r>
              <w:rPr>
                <w:color w:val="000000"/>
              </w:rPr>
              <w:t xml:space="preserve">Observar los principales elementos geológicos de los itinerarios. </w:t>
            </w:r>
          </w:p>
        </w:tc>
        <w:sdt>
          <w:sdtPr>
            <w:rPr>
              <w:rFonts w:ascii="Century Gothic" w:hAnsi="Century Gothic" w:cs="Century Gothic"/>
              <w:b/>
              <w:bCs/>
              <w:color w:val="000000"/>
              <w:sz w:val="20"/>
              <w:szCs w:val="20"/>
            </w:rPr>
            <w:id w:val="1174306156"/>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0B51BAC" w14:textId="32211B01"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0277621"/>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EF39012" w14:textId="3B15CC48"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19057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0EABC50" w14:textId="4E4AB49B"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7C0E638E" w14:textId="77777777" w:rsidTr="00F953BC">
        <w:trPr>
          <w:trHeight w:val="157"/>
        </w:trPr>
        <w:sdt>
          <w:sdtPr>
            <w:rPr>
              <w:rFonts w:ascii="Century Gothic" w:hAnsi="Century Gothic" w:cs="Century Gothic"/>
              <w:b/>
              <w:bCs/>
              <w:color w:val="000000"/>
              <w:sz w:val="20"/>
              <w:szCs w:val="20"/>
            </w:rPr>
            <w:id w:val="2032605829"/>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0ABDCF2" w14:textId="5A585EAF"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6C481C55" w14:textId="4F0E29E3" w:rsidR="005B62FD" w:rsidRDefault="005B62FD" w:rsidP="005B62FD">
            <w:pPr>
              <w:jc w:val="both"/>
              <w:rPr>
                <w:color w:val="000000"/>
              </w:rPr>
            </w:pPr>
            <w:r>
              <w:rPr>
                <w:color w:val="000000"/>
              </w:rPr>
              <w:t xml:space="preserve">Utilizar las principales técnicas de representación de los datos geológicos. </w:t>
            </w:r>
          </w:p>
        </w:tc>
        <w:sdt>
          <w:sdtPr>
            <w:rPr>
              <w:rFonts w:ascii="Century Gothic" w:hAnsi="Century Gothic" w:cs="Century Gothic"/>
              <w:b/>
              <w:bCs/>
              <w:color w:val="000000"/>
              <w:sz w:val="20"/>
              <w:szCs w:val="20"/>
            </w:rPr>
            <w:id w:val="-130985925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573E2B7" w14:textId="1CD6F961"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1938270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9CD4771" w14:textId="7E29BE26"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1539335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33AA667" w14:textId="2270B5B0"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60C1C684" w14:textId="77777777" w:rsidTr="00F953BC">
        <w:trPr>
          <w:trHeight w:val="157"/>
        </w:trPr>
        <w:sdt>
          <w:sdtPr>
            <w:rPr>
              <w:rFonts w:ascii="Century Gothic" w:hAnsi="Century Gothic" w:cs="Century Gothic"/>
              <w:b/>
              <w:bCs/>
              <w:color w:val="000000"/>
              <w:sz w:val="20"/>
              <w:szCs w:val="20"/>
            </w:rPr>
            <w:id w:val="-451635356"/>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C30FE79" w14:textId="1F132589"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4E9F12BE" w14:textId="04E98DB3" w:rsidR="005B62FD" w:rsidRDefault="005B62FD" w:rsidP="005B62FD">
            <w:pPr>
              <w:jc w:val="both"/>
              <w:rPr>
                <w:color w:val="000000"/>
              </w:rPr>
            </w:pPr>
            <w:r>
              <w:rPr>
                <w:color w:val="000000"/>
              </w:rPr>
              <w:t xml:space="preserve">Conocer y valorar informes geológicos reales realizados por empresas o profesionales libres, sobre entornos conocidos. </w:t>
            </w:r>
          </w:p>
        </w:tc>
        <w:sdt>
          <w:sdtPr>
            <w:rPr>
              <w:rFonts w:ascii="Century Gothic" w:hAnsi="Century Gothic" w:cs="Century Gothic"/>
              <w:b/>
              <w:bCs/>
              <w:color w:val="000000"/>
              <w:sz w:val="20"/>
              <w:szCs w:val="20"/>
            </w:rPr>
            <w:id w:val="80774660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9ED1FF" w14:textId="12E31BC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07826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2EB0EB6" w14:textId="2DADCE27"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41174487"/>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A0253E" w14:textId="7FCA89B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26DBD78D" w14:textId="77777777" w:rsidTr="00F953BC">
        <w:trPr>
          <w:trHeight w:val="157"/>
        </w:trPr>
        <w:sdt>
          <w:sdtPr>
            <w:rPr>
              <w:rFonts w:ascii="Century Gothic" w:hAnsi="Century Gothic" w:cs="Century Gothic"/>
              <w:b/>
              <w:bCs/>
              <w:color w:val="000000"/>
              <w:sz w:val="20"/>
              <w:szCs w:val="20"/>
            </w:rPr>
            <w:id w:val="1430390944"/>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DA8FEBE" w14:textId="1E104DF0"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0741B437" w14:textId="5AE8FE3C" w:rsidR="005B62FD" w:rsidRDefault="005B62FD" w:rsidP="005B62FD">
            <w:pPr>
              <w:jc w:val="both"/>
              <w:rPr>
                <w:color w:val="000000"/>
              </w:rPr>
            </w:pPr>
            <w:r>
              <w:rPr>
                <w:color w:val="000000"/>
              </w:rPr>
              <w:t xml:space="preserve">Integrar la geología local de un itinerario en la geología regional. </w:t>
            </w:r>
          </w:p>
        </w:tc>
        <w:sdt>
          <w:sdtPr>
            <w:rPr>
              <w:rFonts w:ascii="Century Gothic" w:hAnsi="Century Gothic" w:cs="Century Gothic"/>
              <w:b/>
              <w:bCs/>
              <w:color w:val="000000"/>
              <w:sz w:val="20"/>
              <w:szCs w:val="20"/>
            </w:rPr>
            <w:id w:val="2065594415"/>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AB58C0" w14:textId="7D3FBAAA"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4541848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E78B57D" w14:textId="10E91554"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2171858"/>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D73A13" w14:textId="58E3FDDF"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3A52B0D9" w14:textId="77777777" w:rsidTr="00F953BC">
        <w:trPr>
          <w:trHeight w:val="157"/>
        </w:trPr>
        <w:sdt>
          <w:sdtPr>
            <w:rPr>
              <w:rFonts w:ascii="Century Gothic" w:hAnsi="Century Gothic" w:cs="Century Gothic"/>
              <w:b/>
              <w:bCs/>
              <w:color w:val="000000"/>
              <w:sz w:val="20"/>
              <w:szCs w:val="20"/>
            </w:rPr>
            <w:id w:val="-90344509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10C7EB1" w14:textId="1B65C772"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17651F2D" w14:textId="115745E8" w:rsidR="005B62FD" w:rsidRDefault="005B62FD" w:rsidP="005B62FD">
            <w:pPr>
              <w:jc w:val="both"/>
              <w:rPr>
                <w:color w:val="000000"/>
              </w:rPr>
            </w:pPr>
            <w:r>
              <w:rPr>
                <w:color w:val="000000"/>
              </w:rPr>
              <w:t xml:space="preserve">Reconocer los recursos y procesos activos. </w:t>
            </w:r>
          </w:p>
        </w:tc>
        <w:sdt>
          <w:sdtPr>
            <w:rPr>
              <w:rFonts w:ascii="Century Gothic" w:hAnsi="Century Gothic" w:cs="Century Gothic"/>
              <w:b/>
              <w:bCs/>
              <w:color w:val="000000"/>
              <w:sz w:val="20"/>
              <w:szCs w:val="20"/>
            </w:rPr>
            <w:id w:val="-1863667383"/>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D69B0C8" w14:textId="01F8902C"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61362612"/>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AAF9B4E" w14:textId="37BF98D7"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52144701"/>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DE5F772" w14:textId="4C573411"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5B62FD" w14:paraId="54A61C4B" w14:textId="77777777" w:rsidTr="00F953BC">
        <w:trPr>
          <w:trHeight w:val="157"/>
        </w:trPr>
        <w:sdt>
          <w:sdtPr>
            <w:rPr>
              <w:rFonts w:ascii="Century Gothic" w:hAnsi="Century Gothic" w:cs="Century Gothic"/>
              <w:b/>
              <w:bCs/>
              <w:color w:val="000000"/>
              <w:sz w:val="20"/>
              <w:szCs w:val="20"/>
            </w:rPr>
            <w:id w:val="194670351"/>
            <w14:checkbox>
              <w14:checked w14:val="0"/>
              <w14:checkedState w14:val="2612" w14:font="MS Gothic"/>
              <w14:uncheckedState w14:val="2610" w14:font="MS Gothic"/>
            </w14:checkbox>
          </w:sdtPr>
          <w:sdtEndPr/>
          <w:sdtContent>
            <w:tc>
              <w:tcPr>
                <w:tcW w:w="71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C25A4F8" w14:textId="77E3467B" w:rsidR="005B62FD" w:rsidRDefault="005B62FD" w:rsidP="005B62FD">
                <w:pPr>
                  <w:spacing w:line="360" w:lineRule="auto"/>
                  <w:jc w:val="center"/>
                  <w:rPr>
                    <w:rFonts w:ascii="MS Gothic" w:eastAsia="MS Gothic" w:hAnsi="MS Gothic" w:cs="Century Gothic"/>
                    <w:color w:val="000000"/>
                  </w:rPr>
                </w:pPr>
                <w:r>
                  <w:rPr>
                    <w:rFonts w:ascii="MS Gothic" w:eastAsia="MS Gothic" w:hAnsi="MS Gothic" w:cs="Century Gothic" w:hint="eastAsia"/>
                    <w:b/>
                    <w:bCs/>
                    <w:color w:val="000000"/>
                    <w:sz w:val="20"/>
                    <w:szCs w:val="20"/>
                  </w:rPr>
                  <w:t>☐</w:t>
                </w:r>
              </w:p>
            </w:tc>
          </w:sdtContent>
        </w:sdt>
        <w:tc>
          <w:tcPr>
            <w:tcW w:w="6046" w:type="dxa"/>
            <w:tcBorders>
              <w:top w:val="nil"/>
              <w:left w:val="single" w:sz="4" w:space="0" w:color="000000"/>
              <w:bottom w:val="single" w:sz="4" w:space="0" w:color="000000"/>
              <w:right w:val="single" w:sz="4" w:space="0" w:color="000000"/>
            </w:tcBorders>
            <w:shd w:val="clear" w:color="auto" w:fill="EAF1DD" w:themeFill="accent3" w:themeFillTint="33"/>
          </w:tcPr>
          <w:p w14:paraId="4B36AD83" w14:textId="03983DB2" w:rsidR="005B62FD" w:rsidRDefault="005B62FD" w:rsidP="005B62FD">
            <w:pPr>
              <w:jc w:val="both"/>
              <w:rPr>
                <w:color w:val="000000"/>
              </w:rPr>
            </w:pPr>
            <w:r>
              <w:rPr>
                <w:color w:val="000000"/>
              </w:rPr>
              <w:t xml:space="preserve">Entender las singularidades del patrimonio geológico. </w:t>
            </w:r>
          </w:p>
        </w:tc>
        <w:sdt>
          <w:sdtPr>
            <w:rPr>
              <w:rFonts w:ascii="Century Gothic" w:hAnsi="Century Gothic" w:cs="Century Gothic"/>
              <w:b/>
              <w:bCs/>
              <w:color w:val="000000"/>
              <w:sz w:val="20"/>
              <w:szCs w:val="20"/>
            </w:rPr>
            <w:id w:val="-446627970"/>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BAB5854" w14:textId="7A145591"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7539507"/>
            <w14:checkbox>
              <w14:checked w14:val="0"/>
              <w14:checkedState w14:val="2612" w14:font="MS Gothic"/>
              <w14:uncheckedState w14:val="2610" w14:font="MS Gothic"/>
            </w14:checkbox>
          </w:sdtPr>
          <w:sdtEndPr/>
          <w:sdtContent>
            <w:tc>
              <w:tcPr>
                <w:tcW w:w="93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7684AE8" w14:textId="79239C66"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81936550"/>
            <w14:checkbox>
              <w14:checked w14:val="0"/>
              <w14:checkedState w14:val="2612" w14:font="MS Gothic"/>
              <w14:uncheckedState w14:val="2610" w14:font="MS Gothic"/>
            </w14:checkbox>
          </w:sdtPr>
          <w:sdtEndPr/>
          <w:sdtContent>
            <w:tc>
              <w:tcPr>
                <w:tcW w:w="93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70E8F8F" w14:textId="1AEA59FB" w:rsidR="005B62FD" w:rsidRDefault="005B62FD" w:rsidP="005B62FD">
                <w:pPr>
                  <w:spacing w:line="360" w:lineRule="auto"/>
                  <w:jc w:val="center"/>
                  <w:rPr>
                    <w:rFonts w:ascii="MS Gothic" w:eastAsia="MS Gothic" w:hAnsi="MS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1770D651" w14:textId="4AB8FD2F" w:rsidR="00713D2C" w:rsidRDefault="00713D2C" w:rsidP="0074332D">
      <w:pPr>
        <w:spacing w:line="360" w:lineRule="auto"/>
        <w:jc w:val="both"/>
        <w:rPr>
          <w:rFonts w:ascii="Century Gothic" w:hAnsi="Century Gothic" w:cs="Century Gothic"/>
          <w:color w:val="000000"/>
          <w:lang w:val="es-ES"/>
        </w:rPr>
      </w:pPr>
    </w:p>
    <w:p w14:paraId="35D5CA51" w14:textId="65BF61E3" w:rsidR="005B62FD" w:rsidRDefault="005B62FD" w:rsidP="0074332D">
      <w:pPr>
        <w:spacing w:line="360" w:lineRule="auto"/>
        <w:jc w:val="both"/>
        <w:rPr>
          <w:rFonts w:ascii="Century Gothic" w:hAnsi="Century Gothic" w:cs="Century Gothic"/>
          <w:color w:val="000000"/>
          <w:lang w:val="es-ES"/>
        </w:rPr>
      </w:pPr>
    </w:p>
    <w:p w14:paraId="7A1B20D8" w14:textId="7DC8076F" w:rsidR="005B62FD" w:rsidRDefault="005B62FD" w:rsidP="0074332D">
      <w:pPr>
        <w:spacing w:line="360" w:lineRule="auto"/>
        <w:jc w:val="both"/>
        <w:rPr>
          <w:rFonts w:ascii="Century Gothic" w:hAnsi="Century Gothic" w:cs="Century Gothic"/>
          <w:color w:val="000000"/>
          <w:lang w:val="es-ES"/>
        </w:rPr>
      </w:pPr>
    </w:p>
    <w:p w14:paraId="7DD22F06" w14:textId="0362E335" w:rsidR="005B62FD" w:rsidRDefault="005B62FD" w:rsidP="0074332D">
      <w:pPr>
        <w:spacing w:line="360" w:lineRule="auto"/>
        <w:jc w:val="both"/>
        <w:rPr>
          <w:rFonts w:ascii="Century Gothic" w:hAnsi="Century Gothic" w:cs="Century Gothic"/>
          <w:color w:val="000000"/>
          <w:lang w:val="es-ES"/>
        </w:rPr>
      </w:pPr>
    </w:p>
    <w:p w14:paraId="03B31CA2" w14:textId="095E250F" w:rsidR="005B62FD" w:rsidRDefault="005B62FD" w:rsidP="0074332D">
      <w:pPr>
        <w:spacing w:line="360" w:lineRule="auto"/>
        <w:jc w:val="both"/>
        <w:rPr>
          <w:rFonts w:ascii="Century Gothic" w:hAnsi="Century Gothic" w:cs="Century Gothic"/>
          <w:color w:val="000000"/>
          <w:lang w:val="es-ES"/>
        </w:rPr>
      </w:pPr>
    </w:p>
    <w:p w14:paraId="7BC05862" w14:textId="1D0BA0B0" w:rsidR="005B62FD" w:rsidRDefault="005B62FD" w:rsidP="0074332D">
      <w:pPr>
        <w:spacing w:line="360" w:lineRule="auto"/>
        <w:jc w:val="both"/>
        <w:rPr>
          <w:rFonts w:ascii="Century Gothic" w:hAnsi="Century Gothic" w:cs="Century Gothic"/>
          <w:color w:val="000000"/>
          <w:lang w:val="es-ES"/>
        </w:rPr>
      </w:pPr>
    </w:p>
    <w:p w14:paraId="622047CB" w14:textId="0B6F1802" w:rsidR="005B62FD" w:rsidRDefault="005B62FD" w:rsidP="0074332D">
      <w:pPr>
        <w:spacing w:line="360" w:lineRule="auto"/>
        <w:jc w:val="both"/>
        <w:rPr>
          <w:rFonts w:ascii="Century Gothic" w:hAnsi="Century Gothic" w:cs="Century Gothic"/>
          <w:color w:val="000000"/>
          <w:lang w:val="es-ES"/>
        </w:rPr>
      </w:pPr>
    </w:p>
    <w:p w14:paraId="3FF8AF5C" w14:textId="426C43D3" w:rsidR="005B62FD" w:rsidRDefault="005B62FD" w:rsidP="0074332D">
      <w:pPr>
        <w:spacing w:line="360" w:lineRule="auto"/>
        <w:jc w:val="both"/>
        <w:rPr>
          <w:rFonts w:ascii="Century Gothic" w:hAnsi="Century Gothic" w:cs="Century Gothic"/>
          <w:color w:val="000000"/>
          <w:lang w:val="es-ES"/>
        </w:rPr>
      </w:pPr>
    </w:p>
    <w:p w14:paraId="4E72C29A" w14:textId="77777777" w:rsidR="005B62FD" w:rsidRDefault="005B62FD" w:rsidP="0074332D">
      <w:pPr>
        <w:spacing w:line="360" w:lineRule="auto"/>
        <w:jc w:val="both"/>
        <w:rPr>
          <w:rFonts w:ascii="Century Gothic" w:hAnsi="Century Gothic" w:cs="Century Gothic"/>
          <w:color w:val="000000"/>
          <w:lang w:val="es-ES"/>
        </w:rPr>
      </w:pPr>
    </w:p>
    <w:p w14:paraId="06053A4F" w14:textId="1401F66C"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 xml:space="preserve">Pruebas escritas adaptadas: preguntas cortas, cerradas, tipo test, </w:t>
            </w:r>
            <w:proofErr w:type="spellStart"/>
            <w:r w:rsidRPr="004622B4">
              <w:rPr>
                <w:rFonts w:asciiTheme="minorHAnsi" w:hAnsiTheme="minorHAnsi"/>
              </w:rPr>
              <w:t>etc</w:t>
            </w:r>
            <w:proofErr w:type="spellEnd"/>
            <w:r w:rsidRPr="004622B4">
              <w:rPr>
                <w:rFonts w:asciiTheme="minorHAnsi" w:hAnsiTheme="minorHAnsi"/>
              </w:rPr>
              <w:t>)</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704F11B8" w14:textId="77777777" w:rsidR="00F953BC" w:rsidRDefault="00F953BC"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(Sólo en el caso de 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03F5354E" w14:textId="77777777" w:rsidR="004C1975" w:rsidRDefault="004C1975" w:rsidP="009F7592">
            <w:pPr>
              <w:spacing w:line="360" w:lineRule="auto"/>
              <w:jc w:val="both"/>
              <w:rPr>
                <w:rFonts w:ascii="Century Gothic" w:hAnsi="Century Gothic" w:cs="Century Gothic"/>
                <w:color w:val="000000"/>
              </w:rPr>
            </w:pPr>
          </w:p>
          <w:p w14:paraId="710AA2A3" w14:textId="77777777" w:rsidR="004C1975" w:rsidRDefault="004C1975" w:rsidP="009F7592">
            <w:pPr>
              <w:spacing w:line="360" w:lineRule="auto"/>
              <w:jc w:val="both"/>
              <w:rPr>
                <w:rFonts w:ascii="Century Gothic" w:hAnsi="Century Gothic" w:cs="Century Gothic"/>
                <w:color w:val="000000"/>
              </w:rPr>
            </w:pPr>
          </w:p>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13F2BDA8" w14:textId="77777777" w:rsidR="004C1975" w:rsidRDefault="004C1975"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proofErr w:type="spellStart"/>
            <w:r w:rsidRPr="009E14FB">
              <w:rPr>
                <w:color w:val="auto"/>
              </w:rPr>
              <w:t>Otros</w:t>
            </w:r>
            <w:proofErr w:type="spellEnd"/>
            <w:r w:rsidRPr="009E14FB">
              <w:rPr>
                <w:color w:val="auto"/>
              </w:rPr>
              <w:t xml:space="preserve"> </w:t>
            </w:r>
            <w:proofErr w:type="spellStart"/>
            <w:r w:rsidRPr="009E14FB">
              <w:rPr>
                <w:color w:val="auto"/>
              </w:rPr>
              <w:t>miembros</w:t>
            </w:r>
            <w:proofErr w:type="spellEnd"/>
            <w:r w:rsidRPr="009E14FB">
              <w:rPr>
                <w:color w:val="auto"/>
              </w:rPr>
              <w:t xml:space="preserve"> </w:t>
            </w:r>
            <w:proofErr w:type="spellStart"/>
            <w:r w:rsidRPr="009E14FB">
              <w:rPr>
                <w:color w:val="auto"/>
              </w:rPr>
              <w:t>informados</w:t>
            </w:r>
            <w:proofErr w:type="spellEnd"/>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198D86D1" w14:textId="6579BF50" w:rsidR="00F953BC" w:rsidRDefault="00F953BC" w:rsidP="0060453C">
      <w:pPr>
        <w:jc w:val="both"/>
        <w:rPr>
          <w:rFonts w:ascii="Century Gothic" w:hAnsi="Century Gothic" w:cs="Century Gothic"/>
          <w:b/>
          <w:bCs/>
          <w:sz w:val="24"/>
          <w:szCs w:val="24"/>
          <w:lang w:val="es-ES"/>
        </w:rPr>
      </w:pPr>
    </w:p>
    <w:p w14:paraId="0AAD5388" w14:textId="77777777" w:rsidR="00F953BC" w:rsidRPr="0060453C" w:rsidRDefault="00F953BC"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1ª </w:t>
            </w:r>
            <w:proofErr w:type="spellStart"/>
            <w:r w:rsidRPr="00AB57B6">
              <w:rPr>
                <w:rFonts w:ascii="Calibri" w:hAnsi="Calibri"/>
                <w:kern w:val="3"/>
              </w:rPr>
              <w:t>Ev</w:t>
            </w:r>
            <w:proofErr w:type="spellEnd"/>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2ª </w:t>
            </w:r>
            <w:proofErr w:type="spellStart"/>
            <w:r w:rsidRPr="00AB57B6">
              <w:rPr>
                <w:rFonts w:ascii="Calibri" w:hAnsi="Calibri"/>
                <w:kern w:val="3"/>
              </w:rPr>
              <w:t>Ev</w:t>
            </w:r>
            <w:proofErr w:type="spellEnd"/>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 xml:space="preserve">3ª </w:t>
            </w:r>
            <w:proofErr w:type="spellStart"/>
            <w:r w:rsidRPr="00AB57B6">
              <w:rPr>
                <w:rFonts w:ascii="Calibri" w:hAnsi="Calibri"/>
                <w:kern w:val="3"/>
              </w:rPr>
              <w:t>Ev</w:t>
            </w:r>
            <w:proofErr w:type="spellEnd"/>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proofErr w:type="spellStart"/>
      <w:r>
        <w:rPr>
          <w:rFonts w:ascii="Century Gothic" w:hAnsi="Century Gothic" w:cs="Century Gothic"/>
          <w:color w:val="000000"/>
          <w:lang w:val="es-ES"/>
        </w:rPr>
        <w:t>Fdo</w:t>
      </w:r>
      <w:proofErr w:type="spellEnd"/>
      <w:r>
        <w:rPr>
          <w:rFonts w:ascii="Century Gothic" w:hAnsi="Century Gothic" w:cs="Century Gothic"/>
          <w:color w:val="000000"/>
          <w:lang w:val="es-ES"/>
        </w:rPr>
        <w:t>:</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77777777" w:rsidR="004C1975" w:rsidRDefault="004C1975" w:rsidP="0060453C">
      <w:pPr>
        <w:spacing w:line="360" w:lineRule="auto"/>
        <w:jc w:val="both"/>
        <w:rPr>
          <w:rFonts w:ascii="Century Gothic" w:hAnsi="Century Gothic" w:cs="Century Gothic"/>
          <w:color w:val="000000"/>
          <w:lang w:val="es-ES"/>
        </w:rPr>
      </w:pPr>
    </w:p>
    <w:p w14:paraId="3B39CD9A" w14:textId="10C4B9D4" w:rsidR="004C1975" w:rsidRDefault="004C1975" w:rsidP="00AC30F5">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bookmarkEnd w:id="0"/>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F93FC" w14:textId="77777777" w:rsidR="00450522" w:rsidRDefault="00450522" w:rsidP="007F26E4">
      <w:r>
        <w:separator/>
      </w:r>
    </w:p>
  </w:endnote>
  <w:endnote w:type="continuationSeparator" w:id="0">
    <w:p w14:paraId="0F4120DF" w14:textId="77777777" w:rsidR="00450522" w:rsidRDefault="00450522"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7190"/>
      <w:docPartObj>
        <w:docPartGallery w:val="Page Numbers (Bottom of Page)"/>
        <w:docPartUnique/>
      </w:docPartObj>
    </w:sdtPr>
    <w:sdtEndPr/>
    <w:sdtContent>
      <w:p w14:paraId="2FC560C9" w14:textId="77777777" w:rsidR="0074332D" w:rsidRDefault="0074332D">
        <w:pPr>
          <w:pStyle w:val="Piedepgina"/>
          <w:jc w:val="right"/>
        </w:pPr>
        <w:r>
          <w:fldChar w:fldCharType="begin"/>
        </w:r>
        <w:r>
          <w:instrText>PAGE   \* MERGEFORMAT</w:instrText>
        </w:r>
        <w:r>
          <w:fldChar w:fldCharType="separate"/>
        </w:r>
        <w:r>
          <w:rPr>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5E622" w14:textId="77777777" w:rsidR="00450522" w:rsidRDefault="00450522" w:rsidP="007F26E4">
      <w:r>
        <w:separator/>
      </w:r>
    </w:p>
  </w:footnote>
  <w:footnote w:type="continuationSeparator" w:id="0">
    <w:p w14:paraId="6072356D" w14:textId="77777777" w:rsidR="00450522" w:rsidRDefault="00450522" w:rsidP="007F2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7304" w14:textId="77777777" w:rsidR="0074332D" w:rsidRDefault="00AC30F5">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AC30F5">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0C1F1" w14:textId="4D343E09" w:rsidR="0074332D" w:rsidRDefault="0074332D">
    <w:pPr>
      <w:pStyle w:val="Encabezado"/>
    </w:pPr>
    <w:r w:rsidRPr="00AA0698">
      <w:rPr>
        <w:rFonts w:ascii="Arial" w:hAnsi="Arial" w:cs="Arial"/>
        <w:i/>
        <w:iCs/>
        <w:noProof/>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AC30F5">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E84C" w14:textId="34DDAD89" w:rsidR="00450522" w:rsidRDefault="00AC30F5">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AC30F5">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EF111" w14:textId="1014577E" w:rsidR="00450522" w:rsidRDefault="00AC30F5">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1CBD"/>
    <w:rsid w:val="00012F64"/>
    <w:rsid w:val="000261FB"/>
    <w:rsid w:val="000616B2"/>
    <w:rsid w:val="00061D5A"/>
    <w:rsid w:val="000A73A2"/>
    <w:rsid w:val="00111CAF"/>
    <w:rsid w:val="00123465"/>
    <w:rsid w:val="0013697D"/>
    <w:rsid w:val="00141CBD"/>
    <w:rsid w:val="00175AAF"/>
    <w:rsid w:val="00202B8D"/>
    <w:rsid w:val="00254BDB"/>
    <w:rsid w:val="002B0E3D"/>
    <w:rsid w:val="002D7CA8"/>
    <w:rsid w:val="00302AA4"/>
    <w:rsid w:val="003A400C"/>
    <w:rsid w:val="003E4138"/>
    <w:rsid w:val="003F10A6"/>
    <w:rsid w:val="00403036"/>
    <w:rsid w:val="00412D86"/>
    <w:rsid w:val="00414C1D"/>
    <w:rsid w:val="00450522"/>
    <w:rsid w:val="00496605"/>
    <w:rsid w:val="004A3537"/>
    <w:rsid w:val="004A582D"/>
    <w:rsid w:val="004C1975"/>
    <w:rsid w:val="004D4E2D"/>
    <w:rsid w:val="004F66C2"/>
    <w:rsid w:val="00592E53"/>
    <w:rsid w:val="0059473B"/>
    <w:rsid w:val="005A0B88"/>
    <w:rsid w:val="005A78E9"/>
    <w:rsid w:val="005B62FD"/>
    <w:rsid w:val="005E65DB"/>
    <w:rsid w:val="005E70A5"/>
    <w:rsid w:val="005F08DF"/>
    <w:rsid w:val="0060453C"/>
    <w:rsid w:val="00604D7A"/>
    <w:rsid w:val="006249D2"/>
    <w:rsid w:val="006428B6"/>
    <w:rsid w:val="00654752"/>
    <w:rsid w:val="00655887"/>
    <w:rsid w:val="00687615"/>
    <w:rsid w:val="00697039"/>
    <w:rsid w:val="006A53EF"/>
    <w:rsid w:val="006A6903"/>
    <w:rsid w:val="006E0199"/>
    <w:rsid w:val="006F62A9"/>
    <w:rsid w:val="00713D2C"/>
    <w:rsid w:val="0074332D"/>
    <w:rsid w:val="00744AF9"/>
    <w:rsid w:val="007F26E4"/>
    <w:rsid w:val="00850C45"/>
    <w:rsid w:val="008B4B63"/>
    <w:rsid w:val="008B72D2"/>
    <w:rsid w:val="00975021"/>
    <w:rsid w:val="0099430F"/>
    <w:rsid w:val="009C5FE0"/>
    <w:rsid w:val="00A9496D"/>
    <w:rsid w:val="00AC30F5"/>
    <w:rsid w:val="00AD018C"/>
    <w:rsid w:val="00B64538"/>
    <w:rsid w:val="00BC4E79"/>
    <w:rsid w:val="00BE0E8D"/>
    <w:rsid w:val="00BE1765"/>
    <w:rsid w:val="00C03354"/>
    <w:rsid w:val="00C324B6"/>
    <w:rsid w:val="00C868DA"/>
    <w:rsid w:val="00C97D45"/>
    <w:rsid w:val="00CD0CF2"/>
    <w:rsid w:val="00CE3FFD"/>
    <w:rsid w:val="00CF7025"/>
    <w:rsid w:val="00D34F48"/>
    <w:rsid w:val="00D3637E"/>
    <w:rsid w:val="00DB1C1F"/>
    <w:rsid w:val="00DF39FA"/>
    <w:rsid w:val="00E02126"/>
    <w:rsid w:val="00ED43C6"/>
    <w:rsid w:val="00F011DD"/>
    <w:rsid w:val="00F10E24"/>
    <w:rsid w:val="00F47073"/>
    <w:rsid w:val="00F91D91"/>
    <w:rsid w:val="00F953BC"/>
    <w:rsid w:val="00FB150F"/>
    <w:rsid w:val="00FC375A"/>
    <w:rsid w:val="00FE720D"/>
    <w:rsid w:val="00FE73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3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con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C81847"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C81847"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B03"/>
    <w:rsid w:val="00195C29"/>
    <w:rsid w:val="00903B03"/>
    <w:rsid w:val="00BD64B2"/>
    <w:rsid w:val="00C8184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58FBA-658D-41E1-B776-3A73C530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2920</Words>
  <Characters>16063</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MARTA GONZÁLEZ LÓPEZ</cp:lastModifiedBy>
  <cp:revision>4</cp:revision>
  <cp:lastPrinted>2020-06-18T16:12:00Z</cp:lastPrinted>
  <dcterms:created xsi:type="dcterms:W3CDTF">2022-01-02T19:34:00Z</dcterms:created>
  <dcterms:modified xsi:type="dcterms:W3CDTF">2022-01-12T13:23:00Z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