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1A13E5"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72396DA3" w14:textId="77777777" w:rsidR="001A13E5" w:rsidRDefault="001A13E5" w:rsidP="001A13E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1A13E5">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1A13E5"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6B22BC51" w14:textId="77777777" w:rsidR="001A13E5" w:rsidRDefault="001A13E5" w:rsidP="001A13E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9F7592">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1A13E5"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6110B101" w14:textId="6E298BAE" w:rsidR="001A13E5" w:rsidRDefault="004C1975" w:rsidP="001A13E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r w:rsidR="001A13E5">
              <w:rPr>
                <w:rFonts w:ascii="Century Gothic" w:hAnsi="Century Gothic" w:cs="Century Gothic"/>
                <w:b/>
                <w:bCs/>
                <w:color w:val="000000"/>
                <w:sz w:val="20"/>
                <w:szCs w:val="20"/>
              </w:rPr>
              <w:t xml:space="preserve">Materia/s: </w:t>
            </w:r>
          </w:p>
          <w:p w14:paraId="70745A2C" w14:textId="5863549E"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1A13E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1A13E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1A13E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1A13E5"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1A13E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1A13E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77777777" w:rsidR="00F939CF" w:rsidRDefault="00F939CF" w:rsidP="00F939CF">
      <w:pPr>
        <w:spacing w:line="360" w:lineRule="auto"/>
        <w:jc w:val="both"/>
        <w:rPr>
          <w:rFonts w:ascii="Century Gothic" w:hAnsi="Century Gothic" w:cs="Century Gothic"/>
          <w:color w:val="000000"/>
          <w:lang w:val="es-ES"/>
        </w:rPr>
      </w:pPr>
    </w:p>
    <w:p w14:paraId="4EAB393D" w14:textId="77777777" w:rsidR="007A2052" w:rsidRDefault="007A2052" w:rsidP="007A2052">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7A2052" w14:paraId="73167821" w14:textId="77777777" w:rsidTr="00E951C5">
        <w:tc>
          <w:tcPr>
            <w:tcW w:w="710" w:type="dxa"/>
            <w:vMerge w:val="restart"/>
            <w:tcBorders>
              <w:top w:val="single" w:sz="4" w:space="0" w:color="auto"/>
              <w:left w:val="single" w:sz="4" w:space="0" w:color="auto"/>
              <w:bottom w:val="single" w:sz="4" w:space="0" w:color="auto"/>
              <w:right w:val="single" w:sz="4" w:space="0" w:color="auto"/>
            </w:tcBorders>
            <w:shd w:val="clear" w:color="auto" w:fill="00B0F0"/>
            <w:textDirection w:val="btLr"/>
            <w:hideMark/>
          </w:tcPr>
          <w:p w14:paraId="19BFA644" w14:textId="77777777" w:rsidR="007A2052" w:rsidRDefault="007A2052"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685A2EA8" w14:textId="77777777" w:rsidR="007A2052" w:rsidRDefault="007A205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66BCC676" w14:textId="77777777" w:rsidR="007A2052" w:rsidRDefault="007A2052" w:rsidP="009F7592">
            <w:pPr>
              <w:spacing w:line="360" w:lineRule="auto"/>
              <w:jc w:val="both"/>
              <w:rPr>
                <w:rFonts w:ascii="Century Gothic" w:hAnsi="Century Gothic" w:cs="Century Gothic"/>
                <w:b/>
                <w:bCs/>
                <w:color w:val="00B0F0"/>
              </w:rPr>
            </w:pPr>
            <w:r>
              <w:rPr>
                <w:rFonts w:ascii="Century Gothic" w:hAnsi="Century Gothic" w:cs="Century Gothic"/>
                <w:b/>
                <w:bCs/>
                <w:color w:val="000000"/>
              </w:rPr>
              <w:t>Área de Inglés</w:t>
            </w:r>
          </w:p>
        </w:tc>
      </w:tr>
      <w:tr w:rsidR="007A2052" w14:paraId="34C4715F" w14:textId="77777777" w:rsidTr="00E951C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B6CF8" w14:textId="77777777" w:rsidR="007A2052" w:rsidRDefault="007A2052"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5DD5FF"/>
            <w:hideMark/>
          </w:tcPr>
          <w:p w14:paraId="11603DFD" w14:textId="77777777" w:rsidR="007A2052" w:rsidRDefault="007A205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5DD5FF"/>
            <w:hideMark/>
          </w:tcPr>
          <w:p w14:paraId="3436C8DC" w14:textId="77777777" w:rsidR="007A2052" w:rsidRDefault="007A205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7A2052" w14:paraId="46789B31" w14:textId="77777777" w:rsidTr="00E951C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E0DFE" w14:textId="77777777" w:rsidR="007A2052" w:rsidRDefault="007A2052"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BCA3A" w14:textId="77777777" w:rsidR="007A2052" w:rsidRDefault="007A2052"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5DD5FF"/>
            <w:hideMark/>
          </w:tcPr>
          <w:p w14:paraId="6B79DDC6"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5DD5FF"/>
            <w:hideMark/>
          </w:tcPr>
          <w:p w14:paraId="3D3DD271"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5DD5FF"/>
            <w:hideMark/>
          </w:tcPr>
          <w:p w14:paraId="07BF06E8" w14:textId="77777777" w:rsidR="007A2052" w:rsidRDefault="007A205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E951C5" w14:paraId="6DEB6C4D" w14:textId="77777777" w:rsidTr="00E951C5">
        <w:trPr>
          <w:trHeight w:val="157"/>
        </w:trPr>
        <w:sdt>
          <w:sdtPr>
            <w:rPr>
              <w:rFonts w:asciiTheme="minorHAnsi" w:hAnsiTheme="minorHAnsi" w:cstheme="minorHAnsi"/>
              <w:color w:val="000000"/>
              <w:sz w:val="20"/>
              <w:szCs w:val="20"/>
            </w:rPr>
            <w:id w:val="-4928002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1BE68763"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A7E8FF"/>
            <w:hideMark/>
          </w:tcPr>
          <w:p w14:paraId="75E4999C" w14:textId="3993A4EB"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Identificar la información esencial, los puntos principales y algunos de los detalles más relevantes en textos orales breves y bien estructurados, transmitidos de viva voz o por medios técnicos y articulados a velocidad lenta o media, en un registro informal o neutro, y que versen sobre asuntos cotidianos en situaciones habituales o sobre temas generales o del propio campo de interés en los ámbitos personal, público, educativo y ocupacional, siempre que las condiciones acústicas no distorsionen el mensaje y se pueda volver a escuchar lo dicho. </w:t>
            </w:r>
          </w:p>
        </w:tc>
        <w:sdt>
          <w:sdtPr>
            <w:rPr>
              <w:rFonts w:asciiTheme="minorHAnsi" w:hAnsiTheme="minorHAnsi" w:cstheme="minorHAnsi"/>
              <w:b/>
              <w:bCs/>
              <w:color w:val="000000"/>
              <w:sz w:val="20"/>
              <w:szCs w:val="20"/>
            </w:rPr>
            <w:id w:val="199251550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5DE5DBCC"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0755481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562E112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75401299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4053E7AB"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46E3A39C" w14:textId="77777777" w:rsidTr="00E951C5">
        <w:trPr>
          <w:trHeight w:val="157"/>
        </w:trPr>
        <w:sdt>
          <w:sdtPr>
            <w:rPr>
              <w:rFonts w:asciiTheme="minorHAnsi" w:hAnsiTheme="minorHAnsi" w:cstheme="minorHAnsi"/>
              <w:color w:val="000000"/>
              <w:sz w:val="20"/>
              <w:szCs w:val="20"/>
            </w:rPr>
            <w:id w:val="-64967714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BA6B65D"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45AEF94F" w14:textId="702AA668"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saber aplicar las estrategias más adecuadas para la comprensión del sentido general, la información esencial, los puntos e ideas principales y los detalles más relevantes del texto. </w:t>
            </w:r>
          </w:p>
        </w:tc>
        <w:sdt>
          <w:sdtPr>
            <w:rPr>
              <w:rFonts w:asciiTheme="minorHAnsi" w:hAnsiTheme="minorHAnsi" w:cstheme="minorHAnsi"/>
              <w:b/>
              <w:bCs/>
              <w:color w:val="000000"/>
              <w:sz w:val="20"/>
              <w:szCs w:val="20"/>
            </w:rPr>
            <w:id w:val="-463279089"/>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49F185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9190220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676079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4146962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90D1B7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256F0577" w14:textId="77777777" w:rsidTr="00E951C5">
        <w:trPr>
          <w:trHeight w:val="157"/>
        </w:trPr>
        <w:sdt>
          <w:sdtPr>
            <w:rPr>
              <w:rFonts w:asciiTheme="minorHAnsi" w:hAnsiTheme="minorHAnsi" w:cstheme="minorHAnsi"/>
              <w:color w:val="000000"/>
              <w:sz w:val="20"/>
              <w:szCs w:val="20"/>
            </w:rPr>
            <w:id w:val="147231821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608696C"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2BC10E3B" w14:textId="2F3ED839" w:rsidR="00E951C5" w:rsidRPr="006249D2" w:rsidRDefault="00E951C5" w:rsidP="00E951C5">
            <w:pPr>
              <w:jc w:val="both"/>
              <w:rPr>
                <w:rFonts w:asciiTheme="minorHAnsi" w:hAnsiTheme="minorHAnsi" w:cstheme="minorHAnsi"/>
                <w:color w:val="000000"/>
                <w:sz w:val="20"/>
                <w:szCs w:val="20"/>
              </w:rPr>
            </w:pPr>
            <w:r w:rsidRPr="004479EB">
              <w:rPr>
                <w:color w:val="000000"/>
              </w:rPr>
              <w:t>Conocer y utilizar para la comprensión del texto los aspectos socioculturales y sociolingüísticos relativos a la vida cotidiana (hábitos de estudio y actividades de ocio), condiciones de vida (entorno, estructura social), relaciones interpersonales (entre hombres y mujeres, en el ámbito privado, en el trabajo, en el centro docente, en las instituciones), comportamiento (gestos, expresiones faciales, uso de la voz, contacto visual) y convenciones sociales (costumbres, tradiciones).</w:t>
            </w:r>
          </w:p>
        </w:tc>
        <w:sdt>
          <w:sdtPr>
            <w:rPr>
              <w:rFonts w:asciiTheme="minorHAnsi" w:hAnsiTheme="minorHAnsi" w:cstheme="minorHAnsi"/>
              <w:b/>
              <w:bCs/>
              <w:color w:val="000000"/>
              <w:sz w:val="20"/>
              <w:szCs w:val="20"/>
            </w:rPr>
            <w:id w:val="-94568186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284BB78A"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615581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BCCF542"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7441740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00E9D3CD"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7E2A5959" w14:textId="77777777" w:rsidTr="00E951C5">
        <w:trPr>
          <w:trHeight w:val="157"/>
        </w:trPr>
        <w:sdt>
          <w:sdtPr>
            <w:rPr>
              <w:rFonts w:asciiTheme="minorHAnsi" w:hAnsiTheme="minorHAnsi" w:cstheme="minorHAnsi"/>
              <w:color w:val="000000"/>
              <w:sz w:val="20"/>
              <w:szCs w:val="20"/>
            </w:rPr>
            <w:id w:val="23343250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F315D3B"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13D26BDA" w14:textId="18F9C0AD"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Distinguir la función o funciones comunicativas más relevantes del texto y patrones discursivos básicos relativos a la organización textual (introducción del tema, desarrollo y cambio temático, y cierre textual). </w:t>
            </w:r>
          </w:p>
        </w:tc>
        <w:sdt>
          <w:sdtPr>
            <w:rPr>
              <w:rFonts w:asciiTheme="minorHAnsi" w:hAnsiTheme="minorHAnsi" w:cstheme="minorHAnsi"/>
              <w:b/>
              <w:bCs/>
              <w:color w:val="000000"/>
              <w:sz w:val="20"/>
              <w:szCs w:val="20"/>
            </w:rPr>
            <w:id w:val="55822499"/>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A804A0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7448451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6A39BE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6054172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7D9FFFEE"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7E0CF037" w14:textId="77777777" w:rsidTr="00E951C5">
        <w:trPr>
          <w:trHeight w:val="157"/>
        </w:trPr>
        <w:sdt>
          <w:sdtPr>
            <w:rPr>
              <w:rFonts w:asciiTheme="minorHAnsi" w:hAnsiTheme="minorHAnsi" w:cstheme="minorHAnsi"/>
              <w:color w:val="000000"/>
              <w:sz w:val="20"/>
              <w:szCs w:val="20"/>
            </w:rPr>
            <w:id w:val="13612409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9B2B055"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1723703E" w14:textId="406168A4"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Aplicar a la comprensión del texto los conocimientos sobre los constituyentes y la organización de patrones sintácticos y discursivos de uso muy frecuente en la comunicación oral. </w:t>
            </w:r>
          </w:p>
        </w:tc>
        <w:sdt>
          <w:sdtPr>
            <w:rPr>
              <w:rFonts w:asciiTheme="minorHAnsi" w:hAnsiTheme="minorHAnsi" w:cstheme="minorHAnsi"/>
              <w:b/>
              <w:bCs/>
              <w:color w:val="000000"/>
              <w:sz w:val="20"/>
              <w:szCs w:val="20"/>
            </w:rPr>
            <w:id w:val="210076360"/>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4595B95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0574579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BF3142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417991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758A05D"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356B9534" w14:textId="77777777" w:rsidTr="00E951C5">
        <w:trPr>
          <w:trHeight w:val="157"/>
        </w:trPr>
        <w:sdt>
          <w:sdtPr>
            <w:rPr>
              <w:rFonts w:asciiTheme="minorHAnsi" w:hAnsiTheme="minorHAnsi" w:cstheme="minorHAnsi"/>
              <w:color w:val="000000"/>
              <w:sz w:val="20"/>
              <w:szCs w:val="20"/>
            </w:rPr>
            <w:id w:val="115850354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168656A"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2D078207" w14:textId="73F83377"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Reconocer léxico oral de uso muy común relativo a asuntos cotidianos y a temas generales o relacionados con los propios intereses, estudios e inferir del contexto y del contexto, con apoyo visual, los significados de algunas palabras y expresiones de uso menos frecuente. </w:t>
            </w:r>
          </w:p>
        </w:tc>
        <w:sdt>
          <w:sdtPr>
            <w:rPr>
              <w:rFonts w:asciiTheme="minorHAnsi" w:hAnsiTheme="minorHAnsi" w:cstheme="minorHAnsi"/>
              <w:b/>
              <w:bCs/>
              <w:color w:val="000000"/>
              <w:sz w:val="20"/>
              <w:szCs w:val="20"/>
            </w:rPr>
            <w:id w:val="-69353697"/>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4141D5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4503127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2B54693"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1435187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F615E4D"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33FAE53D" w14:textId="77777777" w:rsidTr="00E951C5">
        <w:trPr>
          <w:trHeight w:val="157"/>
        </w:trPr>
        <w:sdt>
          <w:sdtPr>
            <w:rPr>
              <w:rFonts w:asciiTheme="minorHAnsi" w:hAnsiTheme="minorHAnsi" w:cstheme="minorHAnsi"/>
              <w:color w:val="000000"/>
              <w:sz w:val="20"/>
              <w:szCs w:val="20"/>
            </w:rPr>
            <w:id w:val="-172057550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B47AE93"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08013092" w14:textId="13DB5EE9" w:rsidR="00E951C5" w:rsidRPr="006249D2" w:rsidRDefault="00E951C5" w:rsidP="00E951C5">
            <w:pPr>
              <w:jc w:val="both"/>
              <w:rPr>
                <w:rFonts w:asciiTheme="minorHAnsi" w:hAnsiTheme="minorHAnsi" w:cstheme="minorHAnsi"/>
                <w:color w:val="000000"/>
                <w:sz w:val="20"/>
                <w:szCs w:val="20"/>
              </w:rPr>
            </w:pPr>
            <w:r w:rsidRPr="004479EB">
              <w:rPr>
                <w:color w:val="000000"/>
              </w:rPr>
              <w:t>Discriminar Patrones fonológicos, Patrones sonoros, acentuales, rítmicos y de entonación de uso más común, y reconocer los significados e intenciones comunicativas más generales relacionados con los mismos.</w:t>
            </w:r>
          </w:p>
        </w:tc>
        <w:sdt>
          <w:sdtPr>
            <w:rPr>
              <w:rFonts w:asciiTheme="minorHAnsi" w:hAnsiTheme="minorHAnsi" w:cstheme="minorHAnsi"/>
              <w:b/>
              <w:bCs/>
              <w:color w:val="000000"/>
              <w:sz w:val="20"/>
              <w:szCs w:val="20"/>
            </w:rPr>
            <w:id w:val="2052345145"/>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30B10B8F"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110682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315417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2607309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17D6E3D"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32A2BDA3" w14:textId="77777777" w:rsidTr="00E951C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B392F26" w14:textId="77777777" w:rsidR="00E951C5" w:rsidRPr="006249D2" w:rsidRDefault="001A13E5" w:rsidP="00E951C5">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234545148"/>
                <w14:checkbox>
                  <w14:checked w14:val="1"/>
                  <w14:checkedState w14:val="2612" w14:font="MS Gothic"/>
                  <w14:uncheckedState w14:val="2610" w14:font="MS Gothic"/>
                </w14:checkbox>
              </w:sdtPr>
              <w:sdtEndPr/>
              <w:sdtContent>
                <w:r w:rsidR="00E951C5" w:rsidRPr="006249D2">
                  <w:rPr>
                    <w:rFonts w:ascii="Segoe UI Symbol" w:eastAsia="MS Gothic" w:hAnsi="Segoe UI Symbol" w:cs="Segoe UI Symbol"/>
                    <w:color w:val="A7E8FF"/>
                    <w:sz w:val="20"/>
                    <w:szCs w:val="20"/>
                  </w:rPr>
                  <w:t>☒</w:t>
                </w:r>
              </w:sdtContent>
            </w:sdt>
            <w:r w:rsidR="00E951C5"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1820950712"/>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1BD2A46A" w14:textId="61D4BBBA"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Producir textos breves y comprensibles, tanto en conversación cara a cara, como por teléfono u otros medios técnicos, en un registro neutro o informal, con un lenguaje sencillo, en los que se da, se solicita y se intercambia información sobre temas de importancia en la vida cotidiana y asuntos conocidos o de interés personal, educativo u ocupacional, y se justifican brevemente los motivos de determinadas acciones o planes, a pesar de eventuales interrupciones o vacilaciones, pausas evidentes, reformulaciones </w:t>
            </w:r>
            <w:r w:rsidRPr="004479EB">
              <w:rPr>
                <w:color w:val="000000"/>
              </w:rPr>
              <w:lastRenderedPageBreak/>
              <w:t xml:space="preserve">discursivas, selección de expresiones y estructuras y peticiones de repetición por parte del interlocutor. </w:t>
            </w:r>
          </w:p>
        </w:tc>
        <w:sdt>
          <w:sdtPr>
            <w:rPr>
              <w:rFonts w:asciiTheme="minorHAnsi" w:hAnsiTheme="minorHAnsi" w:cstheme="minorHAnsi"/>
              <w:b/>
              <w:bCs/>
              <w:color w:val="000000"/>
              <w:sz w:val="20"/>
              <w:szCs w:val="20"/>
            </w:rPr>
            <w:id w:val="4935992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7AFA47A7"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6225975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E9BC70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95984973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92E5C9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333ADAFD" w14:textId="77777777" w:rsidTr="00E951C5">
        <w:trPr>
          <w:trHeight w:val="157"/>
        </w:trPr>
        <w:sdt>
          <w:sdtPr>
            <w:rPr>
              <w:rFonts w:asciiTheme="minorHAnsi" w:hAnsiTheme="minorHAnsi" w:cstheme="minorHAnsi"/>
              <w:color w:val="000000"/>
              <w:sz w:val="20"/>
              <w:szCs w:val="20"/>
            </w:rPr>
            <w:id w:val="-85542219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851D335"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6206C8C" w14:textId="3932B96B"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saber aplicar las estrategias más adecuadas para producir textos orales </w:t>
            </w:r>
            <w:proofErr w:type="spellStart"/>
            <w:r w:rsidRPr="004479EB">
              <w:rPr>
                <w:color w:val="000000"/>
              </w:rPr>
              <w:t>monológicos</w:t>
            </w:r>
            <w:proofErr w:type="spellEnd"/>
            <w:r w:rsidRPr="004479EB">
              <w:rPr>
                <w:color w:val="000000"/>
              </w:rPr>
              <w:t xml:space="preserve"> y dialógicos breves y de estructura simple y clara, utilizando entre otros, procedimientos como la adaptación del mensaje a patrones de la primera lengua u otras, o el uso de elementos léxicos aproximados ante la ausencia de otros más precisos. </w:t>
            </w:r>
          </w:p>
        </w:tc>
        <w:sdt>
          <w:sdtPr>
            <w:rPr>
              <w:rFonts w:asciiTheme="minorHAnsi" w:hAnsiTheme="minorHAnsi" w:cstheme="minorHAnsi"/>
              <w:b/>
              <w:bCs/>
              <w:color w:val="000000"/>
              <w:sz w:val="20"/>
              <w:szCs w:val="20"/>
            </w:rPr>
            <w:id w:val="152089097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4F11DF7"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77687119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31173DCF"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2262687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3AB071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20F9342C" w14:textId="77777777" w:rsidTr="00E951C5">
        <w:trPr>
          <w:trHeight w:val="157"/>
        </w:trPr>
        <w:sdt>
          <w:sdtPr>
            <w:rPr>
              <w:rFonts w:asciiTheme="minorHAnsi" w:hAnsiTheme="minorHAnsi" w:cstheme="minorHAnsi"/>
              <w:color w:val="000000"/>
              <w:sz w:val="20"/>
              <w:szCs w:val="20"/>
            </w:rPr>
            <w:id w:val="212249174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3EFDE25"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542A2129" w14:textId="6A001875"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Incorporar a la producción de los textos orales algunos conocimientos socioculturales y sociolingüísticos adquiridos relativos a estructuras sociales, relaciones interpersonales, patrones de actuación, comportamiento y convenciones sociales, actuando con la debida propiedad y respetando las normas de cortesía más importantes en los contextos respectivos. </w:t>
            </w:r>
          </w:p>
        </w:tc>
        <w:sdt>
          <w:sdtPr>
            <w:rPr>
              <w:rFonts w:asciiTheme="minorHAnsi" w:hAnsiTheme="minorHAnsi" w:cstheme="minorHAnsi"/>
              <w:b/>
              <w:bCs/>
              <w:color w:val="000000"/>
              <w:sz w:val="20"/>
              <w:szCs w:val="20"/>
            </w:rPr>
            <w:id w:val="2052567839"/>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F46F523"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783657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037385A"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106555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1799942"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542A595F" w14:textId="77777777" w:rsidTr="00E951C5">
        <w:trPr>
          <w:trHeight w:val="157"/>
        </w:trPr>
        <w:sdt>
          <w:sdtPr>
            <w:rPr>
              <w:rFonts w:asciiTheme="minorHAnsi" w:hAnsiTheme="minorHAnsi" w:cstheme="minorHAnsi"/>
              <w:color w:val="000000"/>
              <w:sz w:val="20"/>
              <w:szCs w:val="20"/>
            </w:rPr>
            <w:id w:val="156420802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1353427F"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7C2AB2B0" w14:textId="20B7317F"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Llevar a cabo las funciones demandadas por el propósito comunicativo, utilizando los exponentes y los patrones discursivos más comunes para organizar el texto de manera sencilla con la suficiente cohesión interna y coherencia con respecto al contexto de comunicación. </w:t>
            </w:r>
          </w:p>
        </w:tc>
        <w:sdt>
          <w:sdtPr>
            <w:rPr>
              <w:rFonts w:asciiTheme="minorHAnsi" w:hAnsiTheme="minorHAnsi" w:cstheme="minorHAnsi"/>
              <w:b/>
              <w:bCs/>
              <w:color w:val="000000"/>
              <w:sz w:val="20"/>
              <w:szCs w:val="20"/>
            </w:rPr>
            <w:id w:val="-67673814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D15FEC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250892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FDAEC7C"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928265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CAF17A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079A7612" w14:textId="77777777" w:rsidTr="00E951C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7B38233" w14:textId="77777777" w:rsidR="00E951C5" w:rsidRPr="006249D2" w:rsidRDefault="001A13E5" w:rsidP="00E951C5">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538357032"/>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A7E8FF"/>
                    <w:sz w:val="20"/>
                    <w:szCs w:val="20"/>
                  </w:rPr>
                  <w:t>☐</w:t>
                </w:r>
              </w:sdtContent>
            </w:sdt>
            <w:r w:rsidR="00E951C5"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302929314"/>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3C96E5EC" w14:textId="2EF2ABAE"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Mostrar control sobre un repertorio limitado de estructuras sintácticas de uso habitual y emplear para comunicarse mecanismos sencillos lo bastante ajustados al contexto y a la intención comunicativa. (repetición léxica, elipsis, deixis personal, espacial y temporal, yuxtaposición y conectores y marcadores conversacionales frecuentes). </w:t>
            </w:r>
          </w:p>
        </w:tc>
        <w:sdt>
          <w:sdtPr>
            <w:rPr>
              <w:rFonts w:asciiTheme="minorHAnsi" w:hAnsiTheme="minorHAnsi" w:cstheme="minorHAnsi"/>
              <w:b/>
              <w:bCs/>
              <w:color w:val="000000"/>
              <w:sz w:val="20"/>
              <w:szCs w:val="20"/>
            </w:rPr>
            <w:id w:val="168926134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3FF714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2571780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9A91212"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1527763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6272A9B"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2A2A13C2" w14:textId="77777777" w:rsidTr="00E951C5">
        <w:trPr>
          <w:trHeight w:val="157"/>
        </w:trPr>
        <w:sdt>
          <w:sdtPr>
            <w:rPr>
              <w:rFonts w:asciiTheme="minorHAnsi" w:hAnsiTheme="minorHAnsi" w:cstheme="minorHAnsi"/>
              <w:color w:val="000000"/>
              <w:sz w:val="20"/>
              <w:szCs w:val="20"/>
            </w:rPr>
            <w:id w:val="-212430076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4BB04A62"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45227422" w14:textId="2EB1042F"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utilizar un repertorio léxico oral suficiente para comunicar información, opiniones y puntos de vista breves, simples y directos en situaciones habituales y cotidianas, susceptible de adaptación en situaciones menos habituales. </w:t>
            </w:r>
          </w:p>
        </w:tc>
        <w:sdt>
          <w:sdtPr>
            <w:rPr>
              <w:rFonts w:asciiTheme="minorHAnsi" w:hAnsiTheme="minorHAnsi" w:cstheme="minorHAnsi"/>
              <w:b/>
              <w:bCs/>
              <w:color w:val="000000"/>
              <w:sz w:val="20"/>
              <w:szCs w:val="20"/>
            </w:rPr>
            <w:id w:val="-165305696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55CE10B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6585637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5D6450E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9765536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C80F453"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018036CF" w14:textId="77777777" w:rsidTr="00E951C5">
        <w:trPr>
          <w:trHeight w:val="157"/>
        </w:trPr>
        <w:sdt>
          <w:sdtPr>
            <w:rPr>
              <w:rFonts w:asciiTheme="minorHAnsi" w:hAnsiTheme="minorHAnsi" w:cstheme="minorHAnsi"/>
              <w:color w:val="000000"/>
              <w:sz w:val="20"/>
              <w:szCs w:val="20"/>
            </w:rPr>
            <w:id w:val="100463598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B44B9D7"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069A4812" w14:textId="57FA4DF9"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Pronunciar y entonar de manera clara e inteligible, aunque a veces resulte evidente el acento extranjero o se cometan errores de pronunciación esporádicos, siempre que no interrumpan la comunicación, y aunque sea necesario solicitar a los interlocutores repetir de vez en cuando para ayudar a la comprensión. </w:t>
            </w:r>
          </w:p>
        </w:tc>
        <w:sdt>
          <w:sdtPr>
            <w:rPr>
              <w:rFonts w:asciiTheme="minorHAnsi" w:hAnsiTheme="minorHAnsi" w:cstheme="minorHAnsi"/>
              <w:b/>
              <w:bCs/>
              <w:color w:val="000000"/>
              <w:sz w:val="20"/>
              <w:szCs w:val="20"/>
            </w:rPr>
            <w:id w:val="565760976"/>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7CBA1A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7923209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A051F3F"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5496776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018C615F"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71E1460A" w14:textId="77777777" w:rsidTr="00E951C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2EC346A5" w14:textId="77777777" w:rsidR="00E951C5" w:rsidRPr="006249D2" w:rsidRDefault="001A13E5" w:rsidP="00E951C5">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2094930948"/>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A7E8FF"/>
                    <w:sz w:val="20"/>
                    <w:szCs w:val="20"/>
                  </w:rPr>
                  <w:t>☐</w:t>
                </w:r>
              </w:sdtContent>
            </w:sdt>
            <w:r w:rsidR="00E951C5"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817724253"/>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1479E3B3" w14:textId="388E2D90"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Manejar frases cortas, grupos de palabras y fórmulas para comunicarse en intercambios breves en situaciones habituales y cotidianas, interrumpiendo en ocasiones el discurso para buscar expresiones, articular palabras menos frecuentes y reparar la comunicación en situaciones menos comunes. </w:t>
            </w:r>
          </w:p>
        </w:tc>
        <w:sdt>
          <w:sdtPr>
            <w:rPr>
              <w:rFonts w:asciiTheme="minorHAnsi" w:hAnsiTheme="minorHAnsi" w:cstheme="minorHAnsi"/>
              <w:b/>
              <w:bCs/>
              <w:color w:val="000000"/>
              <w:sz w:val="20"/>
              <w:szCs w:val="20"/>
            </w:rPr>
            <w:id w:val="150170088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2320F44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8153509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2470F82"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1838701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B2ABEAA"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6697073E" w14:textId="77777777" w:rsidTr="00E951C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6A48D601" w14:textId="77777777" w:rsidR="00E951C5" w:rsidRPr="006249D2" w:rsidRDefault="001A13E5" w:rsidP="00E951C5">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1493627910"/>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A7E8FF"/>
                    <w:sz w:val="20"/>
                    <w:szCs w:val="20"/>
                  </w:rPr>
                  <w:t>☐</w:t>
                </w:r>
              </w:sdtContent>
            </w:sdt>
            <w:r w:rsidR="00E951C5"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434174091"/>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0746E59E" w14:textId="4176BA90"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Interactuar de manera sencilla en intercambios claramente estructurados, utilizando fórmulas o gestos simples para tomar o ceder el turno de palabra, aunque se dependa en gran medida de la actuación del interlocutor. </w:t>
            </w:r>
          </w:p>
        </w:tc>
        <w:sdt>
          <w:sdtPr>
            <w:rPr>
              <w:rFonts w:asciiTheme="minorHAnsi" w:hAnsiTheme="minorHAnsi" w:cstheme="minorHAnsi"/>
              <w:b/>
              <w:bCs/>
              <w:color w:val="000000"/>
              <w:sz w:val="20"/>
              <w:szCs w:val="20"/>
            </w:rPr>
            <w:id w:val="-427805190"/>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45E39E8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646025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845DA3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2534783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AD05D46"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290603B2" w14:textId="77777777" w:rsidTr="00E951C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4AFDB3EF" w14:textId="77777777" w:rsidR="00E951C5" w:rsidRPr="006249D2" w:rsidRDefault="001A13E5" w:rsidP="00E951C5">
            <w:pPr>
              <w:jc w:val="both"/>
              <w:rPr>
                <w:rFonts w:asciiTheme="minorHAnsi" w:hAnsiTheme="minorHAnsi" w:cstheme="minorHAnsi"/>
                <w:color w:val="A7E8FF"/>
                <w:sz w:val="20"/>
                <w:szCs w:val="20"/>
              </w:rPr>
            </w:pPr>
            <w:sdt>
              <w:sdtPr>
                <w:rPr>
                  <w:rFonts w:asciiTheme="minorHAnsi" w:hAnsiTheme="minorHAnsi" w:cstheme="minorHAnsi"/>
                  <w:color w:val="A7E8FF"/>
                  <w:sz w:val="20"/>
                  <w:szCs w:val="20"/>
                </w:rPr>
                <w:id w:val="1767582521"/>
                <w14:checkbox>
                  <w14:checked w14:val="1"/>
                  <w14:checkedState w14:val="2612" w14:font="MS Gothic"/>
                  <w14:uncheckedState w14:val="2610" w14:font="MS Gothic"/>
                </w14:checkbox>
              </w:sdtPr>
              <w:sdtEndPr/>
              <w:sdtContent>
                <w:r w:rsidR="00E951C5" w:rsidRPr="006249D2">
                  <w:rPr>
                    <w:rFonts w:ascii="Segoe UI Symbol" w:eastAsia="MS Gothic" w:hAnsi="Segoe UI Symbol" w:cs="Segoe UI Symbol"/>
                    <w:color w:val="A7E8FF"/>
                    <w:sz w:val="20"/>
                    <w:szCs w:val="20"/>
                  </w:rPr>
                  <w:t>☒</w:t>
                </w:r>
              </w:sdtContent>
            </w:sdt>
            <w:r w:rsidR="00E951C5" w:rsidRPr="006249D2">
              <w:rPr>
                <w:rFonts w:asciiTheme="minorHAnsi" w:hAnsiTheme="minorHAnsi" w:cstheme="minorHAnsi"/>
                <w:color w:val="000000"/>
                <w:sz w:val="20"/>
                <w:szCs w:val="20"/>
              </w:rPr>
              <w:t xml:space="preserve"> </w:t>
            </w:r>
            <w:sdt>
              <w:sdtPr>
                <w:rPr>
                  <w:rFonts w:asciiTheme="minorHAnsi" w:hAnsiTheme="minorHAnsi" w:cstheme="minorHAnsi"/>
                  <w:color w:val="000000"/>
                  <w:sz w:val="20"/>
                  <w:szCs w:val="20"/>
                </w:rPr>
                <w:id w:val="-1862964154"/>
                <w14:checkbox>
                  <w14:checked w14:val="0"/>
                  <w14:checkedState w14:val="2612" w14:font="MS Gothic"/>
                  <w14:uncheckedState w14:val="2610" w14:font="MS Gothic"/>
                </w14:checkbox>
              </w:sdtPr>
              <w:sdtEndPr/>
              <w:sdtContent>
                <w:r w:rsidR="00E951C5" w:rsidRPr="006249D2">
                  <w:rPr>
                    <w:rFonts w:ascii="Segoe UI Symbol" w:eastAsia="MS Gothic" w:hAnsi="Segoe UI Symbol" w:cs="Segoe UI Symbol"/>
                    <w:color w:val="000000"/>
                    <w:sz w:val="20"/>
                    <w:szCs w:val="20"/>
                  </w:rPr>
                  <w:t>☐</w:t>
                </w:r>
              </w:sdtContent>
            </w:sdt>
          </w:p>
        </w:tc>
        <w:tc>
          <w:tcPr>
            <w:tcW w:w="6046" w:type="dxa"/>
            <w:tcBorders>
              <w:top w:val="nil"/>
              <w:left w:val="single" w:sz="4" w:space="0" w:color="000000"/>
              <w:bottom w:val="single" w:sz="4" w:space="0" w:color="000000"/>
              <w:right w:val="single" w:sz="4" w:space="0" w:color="000000"/>
            </w:tcBorders>
            <w:shd w:val="clear" w:color="auto" w:fill="A7E8FF"/>
            <w:hideMark/>
          </w:tcPr>
          <w:p w14:paraId="01ECAC92" w14:textId="680237DD"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Identificar la información esencial, los puntos más relevantes y detalles importantes en textos breves y bien estructurados, escritos en un registro formal, informal o neutro, que traten asuntos cotidianos, de temas de interés o relevantes para los propios estudios y ocupaciones, y que contengan estructuras sencillas y un léxico de uso común tanto en formato impreso como en soporte digital. </w:t>
            </w:r>
          </w:p>
        </w:tc>
        <w:sdt>
          <w:sdtPr>
            <w:rPr>
              <w:rFonts w:asciiTheme="minorHAnsi" w:hAnsiTheme="minorHAnsi" w:cstheme="minorHAnsi"/>
              <w:b/>
              <w:bCs/>
              <w:color w:val="000000"/>
              <w:sz w:val="20"/>
              <w:szCs w:val="20"/>
            </w:rPr>
            <w:id w:val="-1394574391"/>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FA5213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323372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2CF86CCA"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53052686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1724D22"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70754289" w14:textId="77777777" w:rsidTr="00E951C5">
        <w:trPr>
          <w:trHeight w:val="157"/>
        </w:trPr>
        <w:sdt>
          <w:sdtPr>
            <w:rPr>
              <w:rFonts w:asciiTheme="minorHAnsi" w:hAnsiTheme="minorHAnsi" w:cstheme="minorHAnsi"/>
              <w:color w:val="000000"/>
              <w:sz w:val="20"/>
              <w:szCs w:val="20"/>
            </w:rPr>
            <w:id w:val="46416454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66C87E2E"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349DA598" w14:textId="3825F54D"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saber aplicar las estrategias más adecuadas para la </w:t>
            </w:r>
            <w:r w:rsidRPr="004479EB">
              <w:rPr>
                <w:color w:val="000000"/>
              </w:rPr>
              <w:lastRenderedPageBreak/>
              <w:t xml:space="preserve">comprensión del sentido general, la información esencial, los puntos e ideas principales o los detalles relevantes del texto. </w:t>
            </w:r>
          </w:p>
        </w:tc>
        <w:sdt>
          <w:sdtPr>
            <w:rPr>
              <w:rFonts w:asciiTheme="minorHAnsi" w:hAnsiTheme="minorHAnsi" w:cstheme="minorHAnsi"/>
              <w:b/>
              <w:bCs/>
              <w:color w:val="000000"/>
              <w:sz w:val="20"/>
              <w:szCs w:val="20"/>
            </w:rPr>
            <w:id w:val="-1489162700"/>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EE68DDD"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84007533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DDD225E"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87360298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777C23C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02E08AB2" w14:textId="77777777" w:rsidTr="00E951C5">
        <w:trPr>
          <w:trHeight w:val="157"/>
        </w:trPr>
        <w:sdt>
          <w:sdtPr>
            <w:rPr>
              <w:rFonts w:asciiTheme="minorHAnsi" w:hAnsiTheme="minorHAnsi" w:cstheme="minorHAnsi"/>
              <w:color w:val="000000"/>
              <w:sz w:val="20"/>
              <w:szCs w:val="20"/>
            </w:rPr>
            <w:id w:val="12262644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D867947"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0AE78E36" w14:textId="2340578D"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utilizar para la comprensión del texto, los aspectos socioculturales y sociolingüísticos relativos a la vida cotidiana (hábitos de estudio y trabajo, actividades de ocio, incluidas manifestaciones artísticas como la música o el cine), condiciones de vida (entorno, estructura social), relaciones personales (entre hombres y mujeres, en el trabajo, en el centro docente, en las instituciones) y convenciones sociales (costumbres, tradiciones). </w:t>
            </w:r>
          </w:p>
        </w:tc>
        <w:sdt>
          <w:sdtPr>
            <w:rPr>
              <w:rFonts w:asciiTheme="minorHAnsi" w:hAnsiTheme="minorHAnsi" w:cstheme="minorHAnsi"/>
              <w:b/>
              <w:bCs/>
              <w:color w:val="000000"/>
              <w:sz w:val="20"/>
              <w:szCs w:val="20"/>
            </w:rPr>
            <w:id w:val="-642807194"/>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704752EE"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4313067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B455FD4"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360422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F7A537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7A09A2DE" w14:textId="77777777" w:rsidTr="00E951C5">
        <w:trPr>
          <w:trHeight w:val="157"/>
        </w:trPr>
        <w:sdt>
          <w:sdtPr>
            <w:rPr>
              <w:rFonts w:asciiTheme="minorHAnsi" w:hAnsiTheme="minorHAnsi" w:cstheme="minorHAnsi"/>
              <w:color w:val="000000"/>
              <w:sz w:val="20"/>
              <w:szCs w:val="20"/>
            </w:rPr>
            <w:id w:val="-191893127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B35844F"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4F21CD00" w14:textId="766B881F"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Distinguir la función o funciones comunicativas más relevantes del texto y un repertorio de sus exponentes más comunes, así como patrones discursivos de uso frecuente relativos a la organización textual (introducción del tema, desarrollo y cambio temático y cierre textual). </w:t>
            </w:r>
          </w:p>
        </w:tc>
        <w:sdt>
          <w:sdtPr>
            <w:rPr>
              <w:rFonts w:asciiTheme="minorHAnsi" w:hAnsiTheme="minorHAnsi" w:cstheme="minorHAnsi"/>
              <w:b/>
              <w:bCs/>
              <w:color w:val="000000"/>
              <w:sz w:val="20"/>
              <w:szCs w:val="20"/>
            </w:rPr>
            <w:id w:val="212272658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5EC264F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5171171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2A8747B"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14192414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73896C3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60E217E3" w14:textId="77777777" w:rsidTr="00E951C5">
        <w:trPr>
          <w:trHeight w:val="157"/>
        </w:trPr>
        <w:sdt>
          <w:sdtPr>
            <w:rPr>
              <w:rFonts w:asciiTheme="minorHAnsi" w:hAnsiTheme="minorHAnsi" w:cstheme="minorHAnsi"/>
              <w:color w:val="000000"/>
              <w:sz w:val="20"/>
              <w:szCs w:val="20"/>
            </w:rPr>
            <w:id w:val="-82844109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EBA08AC"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21EB893A" w14:textId="16520D8B" w:rsidR="00E951C5" w:rsidRPr="006249D2" w:rsidRDefault="00E951C5" w:rsidP="00E951C5">
            <w:pPr>
              <w:jc w:val="both"/>
              <w:rPr>
                <w:rFonts w:asciiTheme="minorHAnsi" w:hAnsiTheme="minorHAnsi" w:cstheme="minorHAnsi"/>
                <w:color w:val="000000"/>
                <w:sz w:val="20"/>
                <w:szCs w:val="20"/>
              </w:rPr>
            </w:pPr>
            <w:r w:rsidRPr="004479EB">
              <w:rPr>
                <w:color w:val="000000"/>
              </w:rPr>
              <w:t>Reconocer, y aplicar a la comprensión del texto, los constituyentes y la organización de estructuras sintácticas de uso común en la comunicación escrita (por ejemplo, estructura exclamativa para expresar sorpresa), así como sus significados asociados (por ejemplo, estructura interrogativa para hacer una sugerencia</w:t>
            </w:r>
            <w:proofErr w:type="gramStart"/>
            <w:r w:rsidRPr="004479EB">
              <w:rPr>
                <w:color w:val="000000"/>
              </w:rPr>
              <w:t>) .</w:t>
            </w:r>
            <w:proofErr w:type="gramEnd"/>
            <w:r w:rsidRPr="004479EB">
              <w:rPr>
                <w:color w:val="000000"/>
              </w:rPr>
              <w:t xml:space="preserve"> </w:t>
            </w:r>
          </w:p>
        </w:tc>
        <w:sdt>
          <w:sdtPr>
            <w:rPr>
              <w:rFonts w:asciiTheme="minorHAnsi" w:hAnsiTheme="minorHAnsi" w:cstheme="minorHAnsi"/>
              <w:b/>
              <w:bCs/>
              <w:color w:val="000000"/>
              <w:sz w:val="20"/>
              <w:szCs w:val="20"/>
            </w:rPr>
            <w:id w:val="-1201162262"/>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63FC284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102326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5BA1D3BA"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1335344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A447FA7"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755529F3" w14:textId="77777777" w:rsidTr="00E951C5">
        <w:trPr>
          <w:trHeight w:val="157"/>
        </w:trPr>
        <w:sdt>
          <w:sdtPr>
            <w:rPr>
              <w:rFonts w:asciiTheme="minorHAnsi" w:hAnsiTheme="minorHAnsi" w:cstheme="minorHAnsi"/>
              <w:color w:val="000000"/>
              <w:sz w:val="20"/>
              <w:szCs w:val="20"/>
            </w:rPr>
            <w:id w:val="-5604043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CBB40B8"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16AECA35" w14:textId="64DE3FC5"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Reconocer léxico escrito de uso común relativo a asuntos cotidianos y a temas generales o relacionados con los propios intereses, estudios y ocupaciones, e inferir del contexto y del </w:t>
            </w:r>
            <w:proofErr w:type="spellStart"/>
            <w:r w:rsidRPr="004479EB">
              <w:rPr>
                <w:color w:val="000000"/>
              </w:rPr>
              <w:t>cotexto</w:t>
            </w:r>
            <w:proofErr w:type="spellEnd"/>
            <w:r w:rsidRPr="004479EB">
              <w:rPr>
                <w:color w:val="000000"/>
              </w:rPr>
              <w:t xml:space="preserve">, con o sin apoyo visual, los significados de algunas palabras y expresiones de uso menos frecuente o más específico. </w:t>
            </w:r>
          </w:p>
        </w:tc>
        <w:sdt>
          <w:sdtPr>
            <w:rPr>
              <w:rFonts w:asciiTheme="minorHAnsi" w:hAnsiTheme="minorHAnsi" w:cstheme="minorHAnsi"/>
              <w:b/>
              <w:bCs/>
              <w:color w:val="000000"/>
              <w:sz w:val="20"/>
              <w:szCs w:val="20"/>
            </w:rPr>
            <w:id w:val="553041086"/>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4A90144B"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42307840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14674E33"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6970522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5A2FC2E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6E214F09" w14:textId="77777777" w:rsidTr="00E951C5">
        <w:trPr>
          <w:trHeight w:val="157"/>
        </w:trPr>
        <w:sdt>
          <w:sdtPr>
            <w:rPr>
              <w:rFonts w:asciiTheme="minorHAnsi" w:hAnsiTheme="minorHAnsi" w:cstheme="minorHAnsi"/>
              <w:color w:val="000000"/>
              <w:sz w:val="20"/>
              <w:szCs w:val="20"/>
            </w:rPr>
            <w:id w:val="7233402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F375027"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80AD230" w14:textId="3D416433"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Reconocer las principales convenciones ortográficas, tipográficas y de puntuación, así como abreviaturas y símbolos de uso común (por ejemplo: uso del apóstrofo, &amp;), y sus significados asociados. </w:t>
            </w:r>
          </w:p>
        </w:tc>
        <w:sdt>
          <w:sdtPr>
            <w:rPr>
              <w:rFonts w:asciiTheme="minorHAnsi" w:hAnsiTheme="minorHAnsi" w:cstheme="minorHAnsi"/>
              <w:b/>
              <w:bCs/>
              <w:color w:val="000000"/>
              <w:sz w:val="20"/>
              <w:szCs w:val="20"/>
            </w:rPr>
            <w:id w:val="27304835"/>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022E7C7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726084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4C69B2D4"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205919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0DFE417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01D82279" w14:textId="77777777" w:rsidTr="00E951C5">
        <w:trPr>
          <w:trHeight w:val="157"/>
        </w:trPr>
        <w:sdt>
          <w:sdtPr>
            <w:rPr>
              <w:rFonts w:asciiTheme="minorHAnsi" w:hAnsiTheme="minorHAnsi" w:cstheme="minorHAnsi"/>
              <w:color w:val="000000"/>
              <w:sz w:val="20"/>
              <w:szCs w:val="20"/>
            </w:rPr>
            <w:id w:val="15090323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0EE1F4F3"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5171AB14" w14:textId="10ADC721"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Escribir en papel o en soporte electrónico, textos breves, sencillos y de estructura clara sobre temas cotidianos o de interés personal, en un registro formal, neutro o informal, utilizando adecuadamente recursos básicos de cohesión, las convenciones ortográficas básicas y los signos de puntuación más comunes, con un control razonable de expresiones y estructuras sencillas y un léxico de uso frecuente. </w:t>
            </w:r>
          </w:p>
        </w:tc>
        <w:sdt>
          <w:sdtPr>
            <w:rPr>
              <w:rFonts w:asciiTheme="minorHAnsi" w:hAnsiTheme="minorHAnsi" w:cstheme="minorHAnsi"/>
              <w:b/>
              <w:bCs/>
              <w:color w:val="000000"/>
              <w:sz w:val="20"/>
              <w:szCs w:val="20"/>
            </w:rPr>
            <w:id w:val="1494228153"/>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0BD0C3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12697288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3F8952D2"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25463153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123B23C6"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4CBABF85" w14:textId="77777777" w:rsidTr="00E951C5">
        <w:trPr>
          <w:trHeight w:val="157"/>
        </w:trPr>
        <w:sdt>
          <w:sdtPr>
            <w:rPr>
              <w:rFonts w:asciiTheme="minorHAnsi" w:hAnsiTheme="minorHAnsi" w:cstheme="minorHAnsi"/>
              <w:color w:val="000000"/>
              <w:sz w:val="20"/>
              <w:szCs w:val="20"/>
            </w:rPr>
            <w:id w:val="-486828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5BAF30A1"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AE984ED" w14:textId="6F7E1314"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aplicar estrategias adecuadas para elaborar textos escritos breves y de estructura simple; p. e. copiando formatos, fórmulas y modelos convencionales propios de cada tipo de texto. </w:t>
            </w:r>
          </w:p>
        </w:tc>
        <w:sdt>
          <w:sdtPr>
            <w:rPr>
              <w:rFonts w:asciiTheme="minorHAnsi" w:hAnsiTheme="minorHAnsi" w:cstheme="minorHAnsi"/>
              <w:b/>
              <w:bCs/>
              <w:color w:val="000000"/>
              <w:sz w:val="20"/>
              <w:szCs w:val="20"/>
            </w:rPr>
            <w:id w:val="-842387267"/>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B9D734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54564199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25C5C50"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29472813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C4E23A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11E0EC98" w14:textId="77777777" w:rsidTr="00E951C5">
        <w:trPr>
          <w:trHeight w:val="157"/>
        </w:trPr>
        <w:sdt>
          <w:sdtPr>
            <w:rPr>
              <w:rFonts w:asciiTheme="minorHAnsi" w:hAnsiTheme="minorHAnsi" w:cstheme="minorHAnsi"/>
              <w:color w:val="000000"/>
              <w:sz w:val="20"/>
              <w:szCs w:val="20"/>
            </w:rPr>
            <w:id w:val="6401589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35239D8"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7481D5DA" w14:textId="16658E0A"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Incorporar a la producción del texto escrito los conocimientos socioculturales y sociolingüísticos adquiridos relativos a estructuras sociales, relaciones interpersonales, patrones de actuación, comportamiento y convenciones sociales, respetando las normas de cortesía más importantes en los contextos respectivos. </w:t>
            </w:r>
          </w:p>
        </w:tc>
        <w:sdt>
          <w:sdtPr>
            <w:rPr>
              <w:rFonts w:asciiTheme="minorHAnsi" w:hAnsiTheme="minorHAnsi" w:cstheme="minorHAnsi"/>
              <w:b/>
              <w:bCs/>
              <w:color w:val="000000"/>
              <w:sz w:val="20"/>
              <w:szCs w:val="20"/>
            </w:rPr>
            <w:id w:val="1884906603"/>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33F609DA"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2795386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0E4BB34"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85479469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61EE668C"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50634D34" w14:textId="77777777" w:rsidTr="00E951C5">
        <w:trPr>
          <w:trHeight w:val="157"/>
        </w:trPr>
        <w:sdt>
          <w:sdtPr>
            <w:rPr>
              <w:rFonts w:asciiTheme="minorHAnsi" w:hAnsiTheme="minorHAnsi" w:cstheme="minorHAnsi"/>
              <w:color w:val="000000"/>
              <w:sz w:val="20"/>
              <w:szCs w:val="20"/>
            </w:rPr>
            <w:id w:val="3943904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7CE13917"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7581832" w14:textId="5106D3D3"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Llevar a cabo las funciones demandadas por el propósito comunicativo, utilizando los exponentes más comunes de dichas funciones y los patrones discursivos de uso más frecuente para organizar el texto escrito de manera sencilla con la suficiente cohesión interna y coherencia con respecto al contexto de comunicación. </w:t>
            </w:r>
          </w:p>
        </w:tc>
        <w:sdt>
          <w:sdtPr>
            <w:rPr>
              <w:rFonts w:asciiTheme="minorHAnsi" w:hAnsiTheme="minorHAnsi" w:cstheme="minorHAnsi"/>
              <w:b/>
              <w:bCs/>
              <w:color w:val="000000"/>
              <w:sz w:val="20"/>
              <w:szCs w:val="20"/>
            </w:rPr>
            <w:id w:val="1191731365"/>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39A5254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930958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0F94234F"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49294208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411B539C"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06D99442" w14:textId="77777777" w:rsidTr="00E951C5">
        <w:trPr>
          <w:trHeight w:val="157"/>
        </w:trPr>
        <w:sdt>
          <w:sdtPr>
            <w:rPr>
              <w:rFonts w:asciiTheme="minorHAnsi" w:hAnsiTheme="minorHAnsi" w:cstheme="minorHAnsi"/>
              <w:color w:val="000000"/>
              <w:sz w:val="20"/>
              <w:szCs w:val="20"/>
            </w:rPr>
            <w:id w:val="-75065941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0C95B350"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60CBB5C" w14:textId="0DF9165A"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Mostrar control sobre un repertorio limitado de estructuras sintácticas de uso habitual y emplear mecanismos sencillos lo </w:t>
            </w:r>
            <w:r w:rsidRPr="004479EB">
              <w:rPr>
                <w:color w:val="000000"/>
              </w:rPr>
              <w:lastRenderedPageBreak/>
              <w:t xml:space="preserve">bastante ajustados al contexto y a la intención comunicativa (repetición léxica, elipsis, deixis personal, espacial y temporal, yuxtaposición, y conectores y marcadores discursivos frecuentes). </w:t>
            </w:r>
          </w:p>
        </w:tc>
        <w:sdt>
          <w:sdtPr>
            <w:rPr>
              <w:rFonts w:asciiTheme="minorHAnsi" w:hAnsiTheme="minorHAnsi" w:cstheme="minorHAnsi"/>
              <w:b/>
              <w:bCs/>
              <w:color w:val="000000"/>
              <w:sz w:val="20"/>
              <w:szCs w:val="20"/>
            </w:rPr>
            <w:id w:val="873664638"/>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117C9436"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9908511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734EA2A5"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0365503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2AC29BA3"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3454EBC7" w14:textId="77777777" w:rsidTr="00E951C5">
        <w:trPr>
          <w:trHeight w:val="157"/>
        </w:trPr>
        <w:sdt>
          <w:sdtPr>
            <w:rPr>
              <w:rFonts w:asciiTheme="minorHAnsi" w:hAnsiTheme="minorHAnsi" w:cstheme="minorHAnsi"/>
              <w:color w:val="000000"/>
              <w:sz w:val="20"/>
              <w:szCs w:val="20"/>
            </w:rPr>
            <w:id w:val="2954938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64196BDC"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3E4BC67E" w14:textId="2221D625"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utilizar un repertorio léxico escrito suficiente para comunicar información, opiniones y puntos de vista breves, simples y directos en situaciones habituales y cotidianas, aunque en situaciones menos corrientes y sobre temas menos conocidos haya que adaptar el mensaje. </w:t>
            </w:r>
          </w:p>
        </w:tc>
        <w:sdt>
          <w:sdtPr>
            <w:rPr>
              <w:rFonts w:asciiTheme="minorHAnsi" w:hAnsiTheme="minorHAnsi" w:cstheme="minorHAnsi"/>
              <w:b/>
              <w:bCs/>
              <w:color w:val="000000"/>
              <w:sz w:val="20"/>
              <w:szCs w:val="20"/>
            </w:rPr>
            <w:id w:val="-1876916527"/>
            <w14:checkbox>
              <w14:checked w14:val="0"/>
              <w14:checkedState w14:val="2612" w14:font="MS Gothic"/>
              <w14:uncheckedState w14:val="2610" w14:font="MS Gothic"/>
            </w14:checkbox>
          </w:sdtPr>
          <w:sdtEndPr/>
          <w:sdtContent>
            <w:tc>
              <w:tcPr>
                <w:tcW w:w="938" w:type="dxa"/>
                <w:tcBorders>
                  <w:top w:val="single" w:sz="4" w:space="0" w:color="auto"/>
                  <w:left w:val="nil"/>
                  <w:bottom w:val="single" w:sz="4" w:space="0" w:color="auto"/>
                  <w:right w:val="nil"/>
                </w:tcBorders>
                <w:shd w:val="clear" w:color="auto" w:fill="A7E8FF"/>
                <w:hideMark/>
              </w:tcPr>
              <w:p w14:paraId="7C0A9501"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3932273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3D034146"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3941724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40EBE24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r w:rsidR="00E951C5" w14:paraId="3CC3AE5C" w14:textId="77777777" w:rsidTr="00E951C5">
        <w:trPr>
          <w:trHeight w:val="157"/>
        </w:trPr>
        <w:sdt>
          <w:sdtPr>
            <w:rPr>
              <w:rFonts w:asciiTheme="minorHAnsi" w:hAnsiTheme="minorHAnsi" w:cstheme="minorHAnsi"/>
              <w:color w:val="000000"/>
              <w:sz w:val="20"/>
              <w:szCs w:val="20"/>
            </w:rPr>
            <w:id w:val="80914141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A7E8FF"/>
                <w:hideMark/>
              </w:tcPr>
              <w:p w14:paraId="38E6024B" w14:textId="77777777" w:rsidR="00E951C5" w:rsidRPr="006249D2" w:rsidRDefault="00E951C5" w:rsidP="00E951C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A7E8FF"/>
            <w:hideMark/>
          </w:tcPr>
          <w:p w14:paraId="6AF2B848" w14:textId="07211054" w:rsidR="00E951C5" w:rsidRPr="006249D2" w:rsidRDefault="00E951C5" w:rsidP="00E951C5">
            <w:pPr>
              <w:jc w:val="both"/>
              <w:rPr>
                <w:rFonts w:asciiTheme="minorHAnsi" w:hAnsiTheme="minorHAnsi" w:cstheme="minorHAnsi"/>
                <w:color w:val="000000"/>
                <w:sz w:val="20"/>
                <w:szCs w:val="20"/>
              </w:rPr>
            </w:pPr>
            <w:r w:rsidRPr="004479EB">
              <w:rPr>
                <w:color w:val="000000"/>
              </w:rPr>
              <w:t xml:space="preserve">Conocer y aplicar, de manera adecuada para que el texto resulte comprensible casi siempre, los signos de puntuación elementales (por ejemplo, el punto, la coma) y las reglas ortográficas básicas (por ejemplo, el uso de mayúsculas y minúsculas o el uso del apóstrofo), así como las convenciones ortográficas más habituales en la redacción de textos en soporte electrónico (por ejemplo, SMS, WhatsApp). </w:t>
            </w:r>
          </w:p>
        </w:tc>
        <w:sdt>
          <w:sdtPr>
            <w:rPr>
              <w:rFonts w:asciiTheme="minorHAnsi" w:hAnsiTheme="minorHAnsi" w:cstheme="minorHAnsi"/>
              <w:b/>
              <w:bCs/>
              <w:color w:val="000000"/>
              <w:sz w:val="20"/>
              <w:szCs w:val="20"/>
            </w:rPr>
            <w:id w:val="-2143485052"/>
            <w14:checkbox>
              <w14:checked w14:val="0"/>
              <w14:checkedState w14:val="2612" w14:font="MS Gothic"/>
              <w14:uncheckedState w14:val="2610" w14:font="MS Gothic"/>
            </w14:checkbox>
          </w:sdtPr>
          <w:sdtEndPr/>
          <w:sdtContent>
            <w:tc>
              <w:tcPr>
                <w:tcW w:w="938" w:type="dxa"/>
                <w:tcBorders>
                  <w:top w:val="single" w:sz="4" w:space="0" w:color="auto"/>
                  <w:left w:val="nil"/>
                  <w:bottom w:val="nil"/>
                  <w:right w:val="nil"/>
                </w:tcBorders>
                <w:shd w:val="clear" w:color="auto" w:fill="A7E8FF"/>
                <w:hideMark/>
              </w:tcPr>
              <w:p w14:paraId="7C949578"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6910328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A7E8FF"/>
                <w:hideMark/>
              </w:tcPr>
              <w:p w14:paraId="6B370B69"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sdt>
          <w:sdtPr>
            <w:rPr>
              <w:rFonts w:asciiTheme="minorHAnsi" w:hAnsiTheme="minorHAnsi" w:cstheme="minorHAnsi"/>
              <w:b/>
              <w:bCs/>
              <w:color w:val="000000"/>
              <w:sz w:val="20"/>
              <w:szCs w:val="20"/>
            </w:rPr>
            <w:id w:val="167052291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A7E8FF"/>
                <w:hideMark/>
              </w:tcPr>
              <w:p w14:paraId="39BDADDC" w14:textId="77777777" w:rsidR="00E951C5" w:rsidRPr="006249D2" w:rsidRDefault="00E951C5" w:rsidP="00E951C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sdtContent>
        </w:sdt>
      </w:tr>
    </w:tbl>
    <w:p w14:paraId="3A04C64E" w14:textId="77777777" w:rsidR="007A2052" w:rsidRDefault="007A2052" w:rsidP="007A2052">
      <w:pPr>
        <w:spacing w:line="360" w:lineRule="auto"/>
        <w:jc w:val="both"/>
        <w:rPr>
          <w:rFonts w:ascii="Century Gothic" w:hAnsi="Century Gothic" w:cs="Century Gothic"/>
          <w:color w:val="000000"/>
          <w:lang w:val="es-ES"/>
        </w:rPr>
      </w:pPr>
    </w:p>
    <w:p w14:paraId="7084E122" w14:textId="77777777" w:rsidR="007A2052" w:rsidRPr="00301422" w:rsidRDefault="007A2052"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6A7EADA" w14:textId="0F4FE8B6" w:rsidR="00F939CF" w:rsidRDefault="00F939CF" w:rsidP="004C1975">
      <w:pPr>
        <w:spacing w:line="360" w:lineRule="auto"/>
        <w:jc w:val="both"/>
        <w:rPr>
          <w:rFonts w:ascii="Century Gothic" w:hAnsi="Century Gothic" w:cs="Century Gothic"/>
          <w:b/>
          <w:bCs/>
          <w:sz w:val="24"/>
          <w:szCs w:val="24"/>
          <w:lang w:val="es-ES"/>
        </w:rPr>
      </w:pPr>
    </w:p>
    <w:p w14:paraId="079F3C20" w14:textId="02D25F56" w:rsidR="00E951C5" w:rsidRDefault="00E951C5" w:rsidP="004C1975">
      <w:pPr>
        <w:spacing w:line="360" w:lineRule="auto"/>
        <w:jc w:val="both"/>
        <w:rPr>
          <w:rFonts w:ascii="Century Gothic" w:hAnsi="Century Gothic" w:cs="Century Gothic"/>
          <w:b/>
          <w:bCs/>
          <w:sz w:val="24"/>
          <w:szCs w:val="24"/>
          <w:lang w:val="es-ES"/>
        </w:rPr>
      </w:pPr>
    </w:p>
    <w:p w14:paraId="5BA01333" w14:textId="270D64C5" w:rsidR="00E951C5" w:rsidRDefault="00E951C5" w:rsidP="004C1975">
      <w:pPr>
        <w:spacing w:line="360" w:lineRule="auto"/>
        <w:jc w:val="both"/>
        <w:rPr>
          <w:rFonts w:ascii="Century Gothic" w:hAnsi="Century Gothic" w:cs="Century Gothic"/>
          <w:b/>
          <w:bCs/>
          <w:sz w:val="24"/>
          <w:szCs w:val="24"/>
          <w:lang w:val="es-ES"/>
        </w:rPr>
      </w:pPr>
    </w:p>
    <w:p w14:paraId="47DFB0DC" w14:textId="6B90B2D9" w:rsidR="00E951C5" w:rsidRDefault="00E951C5" w:rsidP="004C1975">
      <w:pPr>
        <w:spacing w:line="360" w:lineRule="auto"/>
        <w:jc w:val="both"/>
        <w:rPr>
          <w:rFonts w:ascii="Century Gothic" w:hAnsi="Century Gothic" w:cs="Century Gothic"/>
          <w:b/>
          <w:bCs/>
          <w:sz w:val="24"/>
          <w:szCs w:val="24"/>
          <w:lang w:val="es-ES"/>
        </w:rPr>
      </w:pPr>
    </w:p>
    <w:p w14:paraId="292A2140" w14:textId="504A55D0" w:rsidR="00E951C5" w:rsidRDefault="00E951C5" w:rsidP="004C1975">
      <w:pPr>
        <w:spacing w:line="360" w:lineRule="auto"/>
        <w:jc w:val="both"/>
        <w:rPr>
          <w:rFonts w:ascii="Century Gothic" w:hAnsi="Century Gothic" w:cs="Century Gothic"/>
          <w:b/>
          <w:bCs/>
          <w:sz w:val="24"/>
          <w:szCs w:val="24"/>
          <w:lang w:val="es-ES"/>
        </w:rPr>
      </w:pPr>
    </w:p>
    <w:p w14:paraId="4ECAE3EE" w14:textId="5896F35B" w:rsidR="00E951C5" w:rsidRDefault="00E951C5" w:rsidP="004C1975">
      <w:pPr>
        <w:spacing w:line="360" w:lineRule="auto"/>
        <w:jc w:val="both"/>
        <w:rPr>
          <w:rFonts w:ascii="Century Gothic" w:hAnsi="Century Gothic" w:cs="Century Gothic"/>
          <w:b/>
          <w:bCs/>
          <w:sz w:val="24"/>
          <w:szCs w:val="24"/>
          <w:lang w:val="es-ES"/>
        </w:rPr>
      </w:pPr>
    </w:p>
    <w:p w14:paraId="6452169C" w14:textId="77777777" w:rsidR="00E951C5" w:rsidRDefault="00E951C5" w:rsidP="004C1975">
      <w:pPr>
        <w:spacing w:line="360" w:lineRule="auto"/>
        <w:jc w:val="both"/>
        <w:rPr>
          <w:rFonts w:ascii="Century Gothic" w:hAnsi="Century Gothic" w:cs="Century Gothic"/>
          <w:b/>
          <w:bCs/>
          <w:sz w:val="24"/>
          <w:szCs w:val="24"/>
          <w:lang w:val="es-ES"/>
        </w:rPr>
      </w:pPr>
    </w:p>
    <w:p w14:paraId="19BB8C5B" w14:textId="5C4E158E"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02E9943A" w:rsidR="00B53172" w:rsidRDefault="00B53172" w:rsidP="0060453C">
      <w:pPr>
        <w:jc w:val="both"/>
        <w:rPr>
          <w:rFonts w:ascii="Century Gothic" w:hAnsi="Century Gothic" w:cs="Century Gothic"/>
          <w:b/>
          <w:bCs/>
          <w:sz w:val="24"/>
          <w:szCs w:val="24"/>
          <w:lang w:val="es-ES"/>
        </w:rPr>
      </w:pPr>
    </w:p>
    <w:p w14:paraId="688B9B84" w14:textId="3C3A4673" w:rsidR="00F939CF" w:rsidRDefault="00F939CF" w:rsidP="0060453C">
      <w:pPr>
        <w:jc w:val="both"/>
        <w:rPr>
          <w:rFonts w:ascii="Century Gothic" w:hAnsi="Century Gothic" w:cs="Century Gothic"/>
          <w:b/>
          <w:bCs/>
          <w:sz w:val="24"/>
          <w:szCs w:val="24"/>
          <w:lang w:val="es-ES"/>
        </w:rPr>
      </w:pPr>
    </w:p>
    <w:p w14:paraId="22AD7336" w14:textId="73299264" w:rsidR="00E951C5" w:rsidRDefault="00E951C5" w:rsidP="0060453C">
      <w:pPr>
        <w:jc w:val="both"/>
        <w:rPr>
          <w:rFonts w:ascii="Century Gothic" w:hAnsi="Century Gothic" w:cs="Century Gothic"/>
          <w:b/>
          <w:bCs/>
          <w:sz w:val="24"/>
          <w:szCs w:val="24"/>
          <w:lang w:val="es-ES"/>
        </w:rPr>
      </w:pPr>
    </w:p>
    <w:p w14:paraId="1CE1F3E0" w14:textId="2355A16F" w:rsidR="00E951C5" w:rsidRDefault="00E951C5" w:rsidP="0060453C">
      <w:pPr>
        <w:jc w:val="both"/>
        <w:rPr>
          <w:rFonts w:ascii="Century Gothic" w:hAnsi="Century Gothic" w:cs="Century Gothic"/>
          <w:b/>
          <w:bCs/>
          <w:sz w:val="24"/>
          <w:szCs w:val="24"/>
          <w:lang w:val="es-ES"/>
        </w:rPr>
      </w:pPr>
    </w:p>
    <w:p w14:paraId="271ED6A0" w14:textId="651C6D8C" w:rsidR="00E951C5" w:rsidRDefault="00E951C5" w:rsidP="0060453C">
      <w:pPr>
        <w:jc w:val="both"/>
        <w:rPr>
          <w:rFonts w:ascii="Century Gothic" w:hAnsi="Century Gothic" w:cs="Century Gothic"/>
          <w:b/>
          <w:bCs/>
          <w:sz w:val="24"/>
          <w:szCs w:val="24"/>
          <w:lang w:val="es-ES"/>
        </w:rPr>
      </w:pPr>
    </w:p>
    <w:p w14:paraId="0EA38142" w14:textId="31A27BF2" w:rsidR="00E951C5" w:rsidRDefault="00E951C5" w:rsidP="0060453C">
      <w:pPr>
        <w:jc w:val="both"/>
        <w:rPr>
          <w:rFonts w:ascii="Century Gothic" w:hAnsi="Century Gothic" w:cs="Century Gothic"/>
          <w:b/>
          <w:bCs/>
          <w:sz w:val="24"/>
          <w:szCs w:val="24"/>
          <w:lang w:val="es-ES"/>
        </w:rPr>
      </w:pPr>
    </w:p>
    <w:p w14:paraId="4179CAE1" w14:textId="7868FD04" w:rsidR="00E951C5" w:rsidRDefault="00E951C5" w:rsidP="0060453C">
      <w:pPr>
        <w:jc w:val="both"/>
        <w:rPr>
          <w:rFonts w:ascii="Century Gothic" w:hAnsi="Century Gothic" w:cs="Century Gothic"/>
          <w:b/>
          <w:bCs/>
          <w:sz w:val="24"/>
          <w:szCs w:val="24"/>
          <w:lang w:val="es-ES"/>
        </w:rPr>
      </w:pPr>
    </w:p>
    <w:p w14:paraId="6EBF7624" w14:textId="77777777" w:rsidR="00E951C5" w:rsidRPr="0060453C" w:rsidRDefault="00E951C5"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42242E4D" w:rsidR="004C1975" w:rsidRDefault="004C1975" w:rsidP="004C1975">
      <w:pPr>
        <w:spacing w:line="360" w:lineRule="auto"/>
        <w:ind w:left="7200"/>
        <w:jc w:val="both"/>
        <w:rPr>
          <w:rFonts w:ascii="Century Gothic" w:hAnsi="Century Gothic" w:cs="Century Gothic"/>
          <w:color w:val="000000"/>
          <w:lang w:val="es-ES"/>
        </w:rPr>
      </w:pPr>
    </w:p>
    <w:p w14:paraId="0111171E" w14:textId="07B096E5" w:rsidR="00E951C5" w:rsidRDefault="00E951C5" w:rsidP="004C1975">
      <w:pPr>
        <w:spacing w:line="360" w:lineRule="auto"/>
        <w:ind w:left="7200"/>
        <w:jc w:val="both"/>
        <w:rPr>
          <w:rFonts w:ascii="Century Gothic" w:hAnsi="Century Gothic" w:cs="Century Gothic"/>
          <w:color w:val="000000"/>
          <w:lang w:val="es-ES"/>
        </w:rPr>
      </w:pPr>
    </w:p>
    <w:p w14:paraId="1C997D20" w14:textId="77777777" w:rsidR="00E951C5" w:rsidRDefault="00E951C5" w:rsidP="004C1975">
      <w:pPr>
        <w:spacing w:line="360" w:lineRule="auto"/>
        <w:ind w:left="7200"/>
        <w:jc w:val="both"/>
        <w:rPr>
          <w:rFonts w:ascii="Century Gothic" w:hAnsi="Century Gothic" w:cs="Century Gothic"/>
          <w:color w:val="000000"/>
          <w:lang w:val="es-ES"/>
        </w:rPr>
      </w:pPr>
    </w:p>
    <w:p w14:paraId="6573304F" w14:textId="77777777" w:rsidR="004C1975" w:rsidRDefault="004C1975" w:rsidP="0060453C">
      <w:pPr>
        <w:spacing w:line="360" w:lineRule="auto"/>
        <w:jc w:val="both"/>
        <w:rPr>
          <w:rFonts w:ascii="Century Gothic" w:hAnsi="Century Gothic" w:cs="Century Gothic"/>
          <w:color w:val="000000"/>
          <w:lang w:val="es-ES"/>
        </w:rPr>
      </w:pPr>
    </w:p>
    <w:p w14:paraId="63F8FDE1" w14:textId="476200DD" w:rsidR="00F939CF" w:rsidRDefault="004C1975" w:rsidP="00CD5DDB">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15C80461" w14:textId="355CB031" w:rsidR="00E951C5" w:rsidRDefault="00E951C5" w:rsidP="00CD5DDB">
      <w:pPr>
        <w:spacing w:line="360" w:lineRule="auto"/>
        <w:ind w:left="6804" w:hanging="2805"/>
        <w:jc w:val="both"/>
        <w:rPr>
          <w:rFonts w:ascii="Century Gothic" w:hAnsi="Century Gothic" w:cs="Century Gothic"/>
          <w:color w:val="000000"/>
          <w:lang w:val="es-ES"/>
        </w:rPr>
      </w:pPr>
    </w:p>
    <w:p w14:paraId="3FE00F0F" w14:textId="11AE8253" w:rsidR="00E951C5" w:rsidRDefault="00E951C5" w:rsidP="00CD5DDB">
      <w:pPr>
        <w:spacing w:line="360" w:lineRule="auto"/>
        <w:ind w:left="6804" w:hanging="2805"/>
        <w:jc w:val="both"/>
        <w:rPr>
          <w:rFonts w:ascii="Century Gothic" w:hAnsi="Century Gothic" w:cs="Century Gothic"/>
          <w:color w:val="000000"/>
          <w:lang w:val="es-ES"/>
        </w:rPr>
      </w:pPr>
    </w:p>
    <w:p w14:paraId="6ECA75C1" w14:textId="68145184" w:rsidR="00E951C5" w:rsidRDefault="00E951C5" w:rsidP="00CD5DDB">
      <w:pPr>
        <w:spacing w:line="360" w:lineRule="auto"/>
        <w:ind w:left="6804" w:hanging="2805"/>
        <w:jc w:val="both"/>
        <w:rPr>
          <w:rFonts w:ascii="Century Gothic" w:hAnsi="Century Gothic" w:cs="Century Gothic"/>
          <w:color w:val="000000"/>
          <w:lang w:val="es-ES"/>
        </w:rPr>
      </w:pPr>
    </w:p>
    <w:p w14:paraId="6E881E13" w14:textId="76F6B908" w:rsidR="00E951C5" w:rsidRDefault="00E951C5" w:rsidP="00CD5DDB">
      <w:pPr>
        <w:spacing w:line="360" w:lineRule="auto"/>
        <w:ind w:left="6804" w:hanging="2805"/>
        <w:jc w:val="both"/>
        <w:rPr>
          <w:rFonts w:ascii="Century Gothic" w:hAnsi="Century Gothic" w:cs="Century Gothic"/>
          <w:color w:val="000000"/>
          <w:lang w:val="es-ES"/>
        </w:rPr>
      </w:pPr>
    </w:p>
    <w:p w14:paraId="72256B1A" w14:textId="208AC6BF" w:rsidR="00E951C5" w:rsidRDefault="00E951C5" w:rsidP="00CD5DDB">
      <w:pPr>
        <w:spacing w:line="360" w:lineRule="auto"/>
        <w:ind w:left="6804" w:hanging="2805"/>
        <w:jc w:val="both"/>
        <w:rPr>
          <w:rFonts w:ascii="Century Gothic" w:hAnsi="Century Gothic" w:cs="Century Gothic"/>
          <w:color w:val="000000"/>
          <w:lang w:val="es-ES"/>
        </w:rPr>
      </w:pPr>
    </w:p>
    <w:p w14:paraId="06F7626F" w14:textId="5B87F605" w:rsidR="00E951C5" w:rsidRDefault="00E951C5" w:rsidP="00CD5DDB">
      <w:pPr>
        <w:spacing w:line="360" w:lineRule="auto"/>
        <w:ind w:left="6804" w:hanging="2805"/>
        <w:jc w:val="both"/>
        <w:rPr>
          <w:rFonts w:ascii="Century Gothic" w:hAnsi="Century Gothic" w:cs="Century Gothic"/>
          <w:color w:val="000000"/>
          <w:lang w:val="es-ES"/>
        </w:rPr>
      </w:pPr>
    </w:p>
    <w:p w14:paraId="09F5F26A" w14:textId="3B6182C2" w:rsidR="00E951C5" w:rsidRDefault="00E951C5" w:rsidP="00CD5DDB">
      <w:pPr>
        <w:spacing w:line="360" w:lineRule="auto"/>
        <w:ind w:left="6804" w:hanging="2805"/>
        <w:jc w:val="both"/>
        <w:rPr>
          <w:rFonts w:ascii="Century Gothic" w:hAnsi="Century Gothic" w:cs="Century Gothic"/>
          <w:color w:val="000000"/>
          <w:lang w:val="es-ES"/>
        </w:rPr>
      </w:pPr>
    </w:p>
    <w:p w14:paraId="26E2136F" w14:textId="4A1063B0" w:rsidR="00E951C5" w:rsidRDefault="00E951C5" w:rsidP="00CD5DDB">
      <w:pPr>
        <w:spacing w:line="360" w:lineRule="auto"/>
        <w:ind w:left="6804" w:hanging="2805"/>
        <w:jc w:val="both"/>
        <w:rPr>
          <w:rFonts w:ascii="Century Gothic" w:hAnsi="Century Gothic" w:cs="Century Gothic"/>
          <w:color w:val="000000"/>
          <w:lang w:val="es-ES"/>
        </w:rPr>
      </w:pPr>
    </w:p>
    <w:p w14:paraId="3B39CD9A" w14:textId="14C02B6B" w:rsidR="004C1975" w:rsidRDefault="004C1975" w:rsidP="0074332D">
      <w:pPr>
        <w:spacing w:line="360" w:lineRule="auto"/>
        <w:jc w:val="both"/>
        <w:rPr>
          <w:rFonts w:ascii="Century Gothic" w:hAnsi="Century Gothic" w:cs="Century Gothic"/>
          <w:color w:val="000000"/>
          <w:lang w:val="es-ES"/>
        </w:rPr>
      </w:pP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1A13E5">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1A13E5">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1A13E5">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1A13E5">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1A13E5">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1A13E5">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1A13E5"/>
    <w:rsid w:val="001E12C9"/>
    <w:rsid w:val="00202B8D"/>
    <w:rsid w:val="00254BDB"/>
    <w:rsid w:val="002B0E3D"/>
    <w:rsid w:val="002D7CA8"/>
    <w:rsid w:val="00301422"/>
    <w:rsid w:val="00302AA4"/>
    <w:rsid w:val="00324D59"/>
    <w:rsid w:val="003A400C"/>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87615"/>
    <w:rsid w:val="00697039"/>
    <w:rsid w:val="006A53EF"/>
    <w:rsid w:val="006E0199"/>
    <w:rsid w:val="006F62A9"/>
    <w:rsid w:val="00713D2C"/>
    <w:rsid w:val="0074332D"/>
    <w:rsid w:val="007A2052"/>
    <w:rsid w:val="007F26E4"/>
    <w:rsid w:val="00850C45"/>
    <w:rsid w:val="008B4B63"/>
    <w:rsid w:val="008B72D2"/>
    <w:rsid w:val="00975021"/>
    <w:rsid w:val="0099430F"/>
    <w:rsid w:val="009C5FE0"/>
    <w:rsid w:val="00A9496D"/>
    <w:rsid w:val="00AD018C"/>
    <w:rsid w:val="00B53172"/>
    <w:rsid w:val="00B64538"/>
    <w:rsid w:val="00BC4E79"/>
    <w:rsid w:val="00BE0E8D"/>
    <w:rsid w:val="00BE1765"/>
    <w:rsid w:val="00C03354"/>
    <w:rsid w:val="00C324B6"/>
    <w:rsid w:val="00C868DA"/>
    <w:rsid w:val="00C97D45"/>
    <w:rsid w:val="00CD0CF2"/>
    <w:rsid w:val="00CD5DDB"/>
    <w:rsid w:val="00CE3FFD"/>
    <w:rsid w:val="00CF7025"/>
    <w:rsid w:val="00D34F48"/>
    <w:rsid w:val="00D3637E"/>
    <w:rsid w:val="00DB1C1F"/>
    <w:rsid w:val="00DB7F63"/>
    <w:rsid w:val="00DF39FA"/>
    <w:rsid w:val="00E32FEE"/>
    <w:rsid w:val="00E951C5"/>
    <w:rsid w:val="00ED43C6"/>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3954F5"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3954F5"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3954F5"/>
    <w:rsid w:val="00903B03"/>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2867</Words>
  <Characters>15772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2021-12-31T11:17:00Z</dcterms:created>
  <dcterms:modified xsi:type="dcterms:W3CDTF">2022-01-12T11:13:00Z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