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value="2º ESO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5028DD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5028DD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5028DD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6D9C87DA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6EB92DC2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6EAA0313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7C1584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1F07E7B5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16FA68BF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33596747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6CC409B2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394E9677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b/>
                <w:bCs/>
                <w:color w:val="000000"/>
              </w:rPr>
              <w:t>☐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5E5C4C14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301838C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576FBCC5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184F75DE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79304ED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0BD7C730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27305368" w:rsidR="00796A61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7235D679" w:rsidR="00C73376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4F082E62" w:rsidR="003D746B" w:rsidRPr="001221AC" w:rsidRDefault="003D746B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751B63C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3308E2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5903CA87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197F46E3" w14:textId="3D2D509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tc>
          <w:tcPr>
            <w:tcW w:w="948" w:type="dxa"/>
            <w:shd w:val="clear" w:color="auto" w:fill="F2F5D7" w:themeFill="accent3" w:themeFillTint="33"/>
          </w:tcPr>
          <w:p w14:paraId="58C588BD" w14:textId="337AA84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tc>
          <w:tcPr>
            <w:tcW w:w="948" w:type="dxa"/>
            <w:shd w:val="clear" w:color="auto" w:fill="E5EBB0" w:themeFill="accent3" w:themeFillTint="66"/>
          </w:tcPr>
          <w:p w14:paraId="2D5FDF89" w14:textId="3D11ACC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43E5F516" w14:textId="56AFB74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42D7F2BB" w14:textId="3133240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E19E07B" w14:textId="0843864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01CBE25" w14:textId="3758562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DB960B4" w14:textId="749E164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tc>
          <w:tcPr>
            <w:tcW w:w="948" w:type="dxa"/>
            <w:shd w:val="clear" w:color="auto" w:fill="E5EBB0" w:themeFill="accent3" w:themeFillTint="66"/>
          </w:tcPr>
          <w:p w14:paraId="50A68E7C" w14:textId="2023441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7DC0A7B" w14:textId="378DEE0E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5019E9B3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☐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0AC92CF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3711542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58B9304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34405A0F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23A8E552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649870FE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86131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2F09EF85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928C1E4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686CAD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2EAC117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52A14C61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0B15965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7747FDB8" w:rsidR="00A674C1" w:rsidRPr="00BA59CB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0FEA0D33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4747E1C0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38E4505A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4FA7B8A6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6432702C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02CCB9D2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FFCC945" w:rsidR="00A674C1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40A2D8F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6061C375" w14:textId="3346EDB6" w:rsidR="00DB6E1E" w:rsidRDefault="00DB6E1E" w:rsidP="00DB6E1E">
      <w:pPr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4443DE" w14:paraId="33841511" w14:textId="77777777" w:rsidTr="00925BAC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2DB" w:themeFill="accent5" w:themeFillTint="99"/>
            <w:textDirection w:val="btLr"/>
            <w:hideMark/>
          </w:tcPr>
          <w:p w14:paraId="24514394" w14:textId="77777777" w:rsidR="004443DE" w:rsidRDefault="004443DE" w:rsidP="00925BAC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5C9A529D" w14:textId="77777777" w:rsidR="004443DE" w:rsidRDefault="004443DE" w:rsidP="00925BAC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18B98" w:themeFill="accent5" w:themeFillShade="BF"/>
            <w:hideMark/>
          </w:tcPr>
          <w:p w14:paraId="276046AD" w14:textId="77777777" w:rsidR="004443DE" w:rsidRDefault="004443DE" w:rsidP="00925BA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Economía</w:t>
            </w:r>
          </w:p>
        </w:tc>
      </w:tr>
      <w:tr w:rsidR="004443DE" w14:paraId="6155FC8A" w14:textId="77777777" w:rsidTr="00925BAC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90C2F" w14:textId="77777777" w:rsidR="004443DE" w:rsidRDefault="004443DE" w:rsidP="00925BAC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2DB" w:themeFill="accent5" w:themeFillTint="99"/>
            <w:hideMark/>
          </w:tcPr>
          <w:p w14:paraId="5AC54D33" w14:textId="77777777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2DB" w:themeFill="accent5" w:themeFillTint="99"/>
            <w:hideMark/>
          </w:tcPr>
          <w:p w14:paraId="5E2F8D8B" w14:textId="77777777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4443DE" w14:paraId="40CAEB5B" w14:textId="77777777" w:rsidTr="00925BAC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61B51" w14:textId="77777777" w:rsidR="004443DE" w:rsidRDefault="004443DE" w:rsidP="00925BAC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2BC74" w14:textId="77777777" w:rsidR="004443DE" w:rsidRDefault="004443DE" w:rsidP="00925BAC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2DB" w:themeFill="accent5" w:themeFillTint="99"/>
            <w:hideMark/>
          </w:tcPr>
          <w:p w14:paraId="32D499AA" w14:textId="77777777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2DB" w:themeFill="accent5" w:themeFillTint="99"/>
            <w:hideMark/>
          </w:tcPr>
          <w:p w14:paraId="2117DB56" w14:textId="77777777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2DB" w:themeFill="accent5" w:themeFillTint="99"/>
            <w:hideMark/>
          </w:tcPr>
          <w:p w14:paraId="2B463E25" w14:textId="77777777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4443DE" w14:paraId="764B4281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43B3DAB3" w14:textId="4D64E830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65D9DA4B" w14:textId="77777777" w:rsidR="004443DE" w:rsidRDefault="004443DE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1.1 Explicar la Economía como ciencia social valorando el impacto permanente de las decisiones económicas en la vida de los ciudadanos.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71986435" w14:textId="345D6571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7E4933D8" w14:textId="2C547861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5956E991" w14:textId="0CC8152A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4443DE" w14:paraId="05037B32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40433F1B" w14:textId="73E2678F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6ED8CC8B" w14:textId="77777777" w:rsidR="004443DE" w:rsidRDefault="004443DE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1.2 Conocer y familiarizarse con la terminología económica básica y con el uso de modelos económicos.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0E2BD341" w14:textId="30A31D6A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425427AD" w14:textId="452D418B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3182E121" w14:textId="05C9D5C8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4443DE" w14:paraId="1107590B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7199D639" w14:textId="0B1AA6C7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35BC373A" w14:textId="77777777" w:rsidR="004443DE" w:rsidRDefault="004443DE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1.3 Tomar conciencia de los principios básicos de la Economía a aplicar en las relaciones económicas básicas con los condicionantes de recursos y necesidades.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109F82EA" w14:textId="26DE5A3E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526E127D" w14:textId="128F639D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63C82A30" w14:textId="2BF7EB3C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4443DE" w14:paraId="79F01C80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61EFBA29" w14:textId="3B1A540E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44C59574" w14:textId="77777777" w:rsidR="004443DE" w:rsidRDefault="004443DE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2.1 Describir los diferentes tipos de empresas y formas jurídicas de las empresas relacionando con cada una de ellas sus exigencias de capital y las responsabilidades legales de sus propietarios y </w:t>
            </w:r>
            <w:proofErr w:type="gramStart"/>
            <w:r>
              <w:rPr>
                <w:color w:val="000000"/>
                <w:sz w:val="20"/>
                <w:szCs w:val="20"/>
              </w:rPr>
              <w:t>gestores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así como las interrelaciones de las empresas su entorno inmediato.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6B0365D2" w14:textId="23D31E5A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7C660B97" w14:textId="28287010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71D7AC0B" w14:textId="65130D61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4443DE" w14:paraId="5D6CDDC3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0B825A1B" w14:textId="7A530ED3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22C77E2D" w14:textId="77777777" w:rsidR="004443DE" w:rsidRDefault="004443DE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2.2 Analizar las características principales del proceso productivo.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5A4038F2" w14:textId="67EEFFAA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6CD58962" w14:textId="738E8FF0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57045CE7" w14:textId="43A46BA8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4443DE" w14:paraId="39D0D9D6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3484657F" w14:textId="4EA86B59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563682F1" w14:textId="77777777" w:rsidR="004443DE" w:rsidRDefault="004443DE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2.3 Identificar las fuentes de financiación de las empresas.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044A2E2C" w14:textId="1AE92548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2CDA0090" w14:textId="108C2A2B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42545F17" w14:textId="0193C914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4443DE" w14:paraId="3C0C7A10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1C41B079" w14:textId="21AD4A73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1F1BE19C" w14:textId="77777777" w:rsidR="004443DE" w:rsidRDefault="004443DE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2.4 Determinar para un caso sencillo la estructura de ingresos y costes de una empresa, calculando su beneficio.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0BAAD460" w14:textId="654DAB7E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33A20AEB" w14:textId="3046F39B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6A899B02" w14:textId="38C54481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4443DE" w14:paraId="21C25CAD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45B38597" w14:textId="7805861A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1318BA2A" w14:textId="77777777" w:rsidR="004443DE" w:rsidRDefault="004443DE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2.5 Diferenciar los impuestos que afectan a las empresas y la importancia del cumplimiento de las obligaciones fiscales.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36AA9B99" w14:textId="3D832C4A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4A201B37" w14:textId="69DF0875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4CC0F6A1" w14:textId="0DBAEDB1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4443DE" w14:paraId="15E97169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386A18B0" w14:textId="7BC2EA71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5941E87C" w14:textId="77777777" w:rsidR="004443DE" w:rsidRDefault="004443DE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3.1 Realizar un presupuesto personal distinguiendo entre los diferentes tipos de ingresos y gastos, controlar su grado de cumplimiento y las posibles necesidades de adaptación.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5080C100" w14:textId="2AEB6CB5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767902AD" w14:textId="2F4A1326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1B689359" w14:textId="5C0E3EEB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4443DE" w14:paraId="637B1D91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37B085D6" w14:textId="3B91ED4B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0A0B4188" w14:textId="77777777" w:rsidR="004443DE" w:rsidRDefault="004443DE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3.2 Decidir con racionalidad ante las alternativas económicas de la vida personal relacionando estas con el bienestar propio y social.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6CDDA943" w14:textId="43DEDBD0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0EB36BA6" w14:textId="63D8E301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14357FF9" w14:textId="4DBD1390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4443DE" w14:paraId="07853248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052A20AA" w14:textId="0A9B3492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3C33DD32" w14:textId="77777777" w:rsidR="004443DE" w:rsidRDefault="004443DE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3.3 Expresar una actitud positiva hacia el ahorro y manejar el ahorro como medio para alcanzar diferentes objetivos.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2CB98CEC" w14:textId="09E7CB53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656017B1" w14:textId="633D5773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3279D8F6" w14:textId="50C2F076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4443DE" w14:paraId="0554C485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1BE6B0A0" w14:textId="74E1DEC0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7C12B400" w14:textId="77777777" w:rsidR="004443DE" w:rsidRDefault="004443DE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3.4 Reconocer el funcionamiento básico del dinero y diferenciar </w:t>
            </w:r>
            <w:proofErr w:type="gramStart"/>
            <w:r>
              <w:rPr>
                <w:color w:val="000000"/>
                <w:sz w:val="20"/>
                <w:szCs w:val="20"/>
              </w:rPr>
              <w:t>las diferentes tipos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de cuentas bancarias y de tarjetas emitidas como medios de pago valorando la oportunidad de su uso con garantías y responsabilidad.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749067F2" w14:textId="435AA1D1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62F0AA2B" w14:textId="59FC57CB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45BD2C2E" w14:textId="5220689C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4443DE" w14:paraId="41B4A48F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2003D3B2" w14:textId="38588D1E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4DDD220A" w14:textId="77777777" w:rsidR="004443DE" w:rsidRDefault="004443DE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3.5 Conocer el concepto de seguro y su finalidad.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376FB353" w14:textId="666959D5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533F3AE3" w14:textId="5C525274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3BC2F819" w14:textId="6739EF53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4443DE" w14:paraId="0C7435CF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4A19D4BF" w14:textId="6FF6E500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5C037236" w14:textId="77777777" w:rsidR="004443DE" w:rsidRDefault="004443DE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4.1 Reconocer y analizar la procedencia de las principales fuentes de ingresos y gastos del </w:t>
            </w:r>
            <w:proofErr w:type="gramStart"/>
            <w:r>
              <w:rPr>
                <w:color w:val="000000"/>
                <w:sz w:val="20"/>
                <w:szCs w:val="20"/>
              </w:rPr>
              <w:t>Estado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así como interpretar gráficos donde se muestre dicha distribución.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0B415EC2" w14:textId="30FE69DD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65DCE37C" w14:textId="035EDCCB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660FEFED" w14:textId="60D8C469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4443DE" w14:paraId="37E399B9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61411074" w14:textId="0CD28152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18210C35" w14:textId="77777777" w:rsidR="004443DE" w:rsidRDefault="004443DE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4.2 Diferenciar y explicar los conceptos de </w:t>
            </w:r>
            <w:proofErr w:type="gramStart"/>
            <w:r>
              <w:rPr>
                <w:color w:val="000000"/>
                <w:sz w:val="20"/>
                <w:szCs w:val="20"/>
              </w:rPr>
              <w:t>deuda pública y déficit público</w:t>
            </w:r>
            <w:proofErr w:type="gram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46DE0D78" w14:textId="0921BBCF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4FB7819F" w14:textId="69A39018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4DF4801C" w14:textId="5DA8EED3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4443DE" w14:paraId="203280CE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318D2919" w14:textId="45DB44F8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0F6E6439" w14:textId="77777777" w:rsidR="004443DE" w:rsidRDefault="004443DE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4.3 Determinar el impacto para la sociedad de la desigualdad de la renta y estudiar las herramientas de redistribución de la renta.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1907A4C5" w14:textId="671A3094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5548C6AC" w14:textId="3BA94B23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63FA9BA9" w14:textId="6CB4632C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4443DE" w14:paraId="04CFB388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4C843394" w14:textId="0510DAB4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06BB9F51" w14:textId="77777777" w:rsidR="004443DE" w:rsidRDefault="004443DE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5.1 Diferenciar las magnitudes de tipos de interés, inflación y desempleo, así como analizar las relaciones existentes entre ellas. 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66DBA524" w14:textId="0F57A9D8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135B3132" w14:textId="06A5A6EF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2C7AF9D9" w14:textId="7AFEBC91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4443DE" w14:paraId="46B071DB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2F2716A3" w14:textId="08A67761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099C47D4" w14:textId="77777777" w:rsidR="004443DE" w:rsidRDefault="004443DE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5.2 Interpretar datos y gráficos vinculados con los conceptos de tipos de interés, inflación y desempleo con especial atención al caso de la economía andaluza y a su comparación con los del resto del país y del mundo.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4B7C56F9" w14:textId="2C9D9C29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7C2168D1" w14:textId="316D277F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28BF1C61" w14:textId="78C43F48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4443DE" w14:paraId="4E6A94E7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7A0CB65F" w14:textId="3B6D6004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  <w:hideMark/>
          </w:tcPr>
          <w:p w14:paraId="54BD5638" w14:textId="77777777" w:rsidR="004443DE" w:rsidRDefault="004443DE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5.3Valorar diferentes opciones de políticas macroeconómicas para hacer frente al desempleo.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7EA177FC" w14:textId="7F89748F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1384EFFE" w14:textId="3C1404D3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  <w:hideMark/>
          </w:tcPr>
          <w:p w14:paraId="6DF7970C" w14:textId="56ECC4E3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4443DE" w14:paraId="23D004AA" w14:textId="77777777" w:rsidTr="00925BAC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</w:tcPr>
          <w:p w14:paraId="69DF5156" w14:textId="7F7E52F2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F0F3" w:themeFill="accent5" w:themeFillTint="33"/>
          </w:tcPr>
          <w:p w14:paraId="37402DE7" w14:textId="77777777" w:rsidR="004443DE" w:rsidRDefault="004443DE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94CC3">
              <w:rPr>
                <w:color w:val="000000"/>
                <w:sz w:val="20"/>
                <w:szCs w:val="20"/>
              </w:rPr>
              <w:t>Valorar el impacto de la globalización económica, del comercio internacional y de los procesos de integración económica en la calidad de vida de las personas y el medio ambiente.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</w:tcPr>
          <w:p w14:paraId="342DD2B5" w14:textId="74F107A3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</w:tcPr>
          <w:p w14:paraId="5CF930C9" w14:textId="3C9937C3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0F3" w:themeFill="accent5" w:themeFillTint="33"/>
          </w:tcPr>
          <w:p w14:paraId="5ED1705A" w14:textId="57B5BB52" w:rsidR="004443DE" w:rsidRDefault="004443DE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☒</w:t>
            </w:r>
          </w:p>
        </w:tc>
      </w:tr>
    </w:tbl>
    <w:p w14:paraId="235CF4FE" w14:textId="402F8738" w:rsidR="009F35B5" w:rsidRDefault="009F35B5" w:rsidP="00866B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34C1A" w14:textId="77777777" w:rsidR="009F35B5" w:rsidRDefault="009F35B5" w:rsidP="00866B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5CA4C634" w14:textId="2F8B5800" w:rsidR="009A4A8B" w:rsidRDefault="009A4A8B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FBBB91E" w14:textId="2FB96175" w:rsidR="00DB6E1E" w:rsidRDefault="00DB6E1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75DC89C3" w14:textId="289DE9E3" w:rsidR="00DB6E1E" w:rsidRDefault="00DB6E1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D22809B" w14:textId="77777777" w:rsidR="00DB6E1E" w:rsidRDefault="00DB6E1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307175D1" w14:textId="167FC4A6" w:rsidR="00E47383" w:rsidRDefault="00E47383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A7E454" w14:textId="49EF440E" w:rsidR="005028DD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12A93F" w14:textId="15F3BFC3" w:rsidR="005028DD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31068A4" w14:textId="678B3C62" w:rsidR="005028DD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3986F84" w14:textId="69FAF4B7" w:rsidR="005028DD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B8B018C" w14:textId="7EC7355E" w:rsidR="005028DD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B574B5D" w14:textId="1EF2FE23" w:rsidR="005028DD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0C45E6" w14:textId="50E289CE" w:rsidR="005028DD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DCD8A6A" w14:textId="7143D188" w:rsidR="005028DD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CA441E" w14:textId="77777777" w:rsidR="005028DD" w:rsidRPr="002A766B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0DACE1" w14:textId="77777777" w:rsidR="00E47383" w:rsidRDefault="00E47383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7DBD8D74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0B0F071C" w:rsidR="00A11E57" w:rsidRPr="0017631D" w:rsidRDefault="004443DE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</w:rPr>
        <w:pict w14:anchorId="3FE68F2A">
          <v:shapetype id="_x0000_t202" coordsize="21600,21600" o:spt="202" path="m,l,21600r21600,l21600,xe">
            <v:stroke joinstyle="miter"/>
            <v:path gradientshapeok="t" o:connecttype="rect"/>
          </v:shapetype>
          <v:shape id="3 Cuadro de texto" o:spid="_x0000_s2050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<v:textbox>
              <w:txbxContent>
                <w:p w14:paraId="71F83B05" w14:textId="77777777" w:rsidR="001975D9" w:rsidRDefault="001975D9" w:rsidP="00A11E57"/>
                <w:p w14:paraId="11813F50" w14:textId="77777777" w:rsidR="001975D9" w:rsidRDefault="001975D9" w:rsidP="00A11E57"/>
                <w:p w14:paraId="2666A0BA" w14:textId="77777777" w:rsidR="001975D9" w:rsidRDefault="001975D9" w:rsidP="00A11E57"/>
                <w:p w14:paraId="4A30D00B" w14:textId="77777777" w:rsidR="001975D9" w:rsidRDefault="001975D9" w:rsidP="00A11E57"/>
                <w:p w14:paraId="4DAA12FB" w14:textId="77777777" w:rsidR="001975D9" w:rsidRDefault="001975D9" w:rsidP="00A11E57"/>
                <w:p w14:paraId="10A710FC" w14:textId="77777777" w:rsidR="001975D9" w:rsidRDefault="001975D9" w:rsidP="00A11E57"/>
                <w:p w14:paraId="7443594D" w14:textId="77777777" w:rsidR="001975D9" w:rsidRDefault="001975D9" w:rsidP="00A11E57"/>
                <w:p w14:paraId="56C5E34C" w14:textId="77777777" w:rsidR="001975D9" w:rsidRDefault="001975D9" w:rsidP="00A11E57"/>
                <w:p w14:paraId="00ADAC10" w14:textId="77777777" w:rsidR="001975D9" w:rsidRDefault="001975D9" w:rsidP="00A11E57"/>
              </w:txbxContent>
            </v:textbox>
          </v:shape>
        </w:pic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4443DE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76D9BCAD" w:rsidR="001975D9" w:rsidRPr="0099430F" w:rsidRDefault="004443DE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noProof/>
      </w:rPr>
      <w:pict w14:anchorId="1847000D">
        <v:shapetype id="_x0000_t202" coordsize="21600,21600" o:spt="202" path="m,l,21600r21600,l21600,xe">
          <v:stroke joinstyle="miter"/>
          <v:path gradientshapeok="t" o:connecttype="rect"/>
        </v:shapetype>
        <v:shape id="Cuadro de texto 70" o:spid="_x0000_s1029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<v:textbox>
            <w:txbxContent>
              <w:p w14:paraId="76276B60" w14:textId="77DC8887" w:rsidR="001975D9" w:rsidRDefault="001975D9">
                <w:r>
                  <w:rPr>
                    <w:rFonts w:ascii="Arial" w:hAnsi="Arial" w:cs="Arial"/>
                    <w:b/>
                    <w:bCs/>
                    <w:i/>
                    <w:iCs/>
                    <w:noProof/>
                    <w:sz w:val="24"/>
                    <w:szCs w:val="24"/>
                    <w:lang w:val="es-ES" w:eastAsia="es-ES"/>
                  </w:rPr>
                  <w:drawing>
                    <wp:inline distT="0" distB="0" distL="0" distR="0" wp14:anchorId="626EA27F" wp14:editId="3DF5AFF3">
                      <wp:extent cx="879475" cy="556115"/>
                      <wp:effectExtent l="0" t="0" r="0" b="0"/>
                      <wp:docPr id="66" name="Imagen 66" descr="Logotipo&#10;&#10;Descripción generada automáticament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" name="Imagen 66" descr="Logotipo&#10;&#10;Descripción generada automáticamente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3520" cy="5649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 w14:anchorId="2F5E3FA7">
        <v:shape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<v:textbox>
            <w:txbxContent>
              <w:p w14:paraId="4AF1128C" w14:textId="77777777" w:rsidR="001975D9" w:rsidRPr="00A1245B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</w:rPr>
                </w:pPr>
              </w:p>
              <w:p w14:paraId="3164D580" w14:textId="5C6CCD9F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 xml:space="preserve">PROGRAMA DE </w:t>
                </w:r>
                <w:r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>PROFUNDIZACIÓN</w:t>
                </w:r>
              </w:p>
              <w:p w14:paraId="2622DBBB" w14:textId="2137753E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  <w:t>IES MARÍA CABEZA ARELLANO MARTÍNEZ</w:t>
                </w:r>
              </w:p>
              <w:p w14:paraId="0EFA265F" w14:textId="0DB99808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</w:p>
            </w:txbxContent>
          </v:textbox>
        </v:shape>
      </w:pict>
    </w:r>
    <w:r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="001975D9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1975D9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1975D9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sz w:val="20"/>
        <w:lang w:val="es-ES_tradnl"/>
      </w:rPr>
      <w:tab/>
    </w:r>
    <w:r w:rsidR="001975D9"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4443DE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3AF6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A7639"/>
    <w:rsid w:val="00202B8D"/>
    <w:rsid w:val="00217DF3"/>
    <w:rsid w:val="00225A80"/>
    <w:rsid w:val="002A766B"/>
    <w:rsid w:val="002B0E3D"/>
    <w:rsid w:val="002B6950"/>
    <w:rsid w:val="002B7C02"/>
    <w:rsid w:val="00302AA4"/>
    <w:rsid w:val="00310A68"/>
    <w:rsid w:val="003308E2"/>
    <w:rsid w:val="00337812"/>
    <w:rsid w:val="00355042"/>
    <w:rsid w:val="00355BF4"/>
    <w:rsid w:val="003A400C"/>
    <w:rsid w:val="003D746B"/>
    <w:rsid w:val="003D7D07"/>
    <w:rsid w:val="003E4138"/>
    <w:rsid w:val="003F10A6"/>
    <w:rsid w:val="00403036"/>
    <w:rsid w:val="00425DAA"/>
    <w:rsid w:val="004443DE"/>
    <w:rsid w:val="00450522"/>
    <w:rsid w:val="004622B4"/>
    <w:rsid w:val="00473243"/>
    <w:rsid w:val="004744D8"/>
    <w:rsid w:val="00485361"/>
    <w:rsid w:val="004962EF"/>
    <w:rsid w:val="00496605"/>
    <w:rsid w:val="004A3537"/>
    <w:rsid w:val="004A582D"/>
    <w:rsid w:val="004B2A2A"/>
    <w:rsid w:val="004D4E2D"/>
    <w:rsid w:val="004F1B0A"/>
    <w:rsid w:val="004F66C2"/>
    <w:rsid w:val="005028DD"/>
    <w:rsid w:val="0051464F"/>
    <w:rsid w:val="00592060"/>
    <w:rsid w:val="0059473B"/>
    <w:rsid w:val="00595B51"/>
    <w:rsid w:val="005A0B88"/>
    <w:rsid w:val="005A78E9"/>
    <w:rsid w:val="005E65DB"/>
    <w:rsid w:val="005E70A5"/>
    <w:rsid w:val="005F08DF"/>
    <w:rsid w:val="005F347C"/>
    <w:rsid w:val="005F420C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D036A"/>
    <w:rsid w:val="007F26E4"/>
    <w:rsid w:val="007F7CAE"/>
    <w:rsid w:val="008307CE"/>
    <w:rsid w:val="00834C8C"/>
    <w:rsid w:val="00850C45"/>
    <w:rsid w:val="0086131C"/>
    <w:rsid w:val="00866BA7"/>
    <w:rsid w:val="0088245B"/>
    <w:rsid w:val="00895DD5"/>
    <w:rsid w:val="008B0F02"/>
    <w:rsid w:val="008B6A40"/>
    <w:rsid w:val="008B72D2"/>
    <w:rsid w:val="008D2870"/>
    <w:rsid w:val="008E3914"/>
    <w:rsid w:val="00902541"/>
    <w:rsid w:val="00975021"/>
    <w:rsid w:val="0099430F"/>
    <w:rsid w:val="009A4A8B"/>
    <w:rsid w:val="009B4485"/>
    <w:rsid w:val="009C3123"/>
    <w:rsid w:val="009C5FE0"/>
    <w:rsid w:val="009E6E35"/>
    <w:rsid w:val="009F35B5"/>
    <w:rsid w:val="00A11E57"/>
    <w:rsid w:val="00A1245B"/>
    <w:rsid w:val="00A1536E"/>
    <w:rsid w:val="00A23FB2"/>
    <w:rsid w:val="00A31BD9"/>
    <w:rsid w:val="00A560F5"/>
    <w:rsid w:val="00A6143D"/>
    <w:rsid w:val="00A674C1"/>
    <w:rsid w:val="00A93359"/>
    <w:rsid w:val="00A9496D"/>
    <w:rsid w:val="00AD43B7"/>
    <w:rsid w:val="00B0729D"/>
    <w:rsid w:val="00B34344"/>
    <w:rsid w:val="00B350B6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06FDD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C4C4F"/>
    <w:rsid w:val="00CD0CF2"/>
    <w:rsid w:val="00CD6F33"/>
    <w:rsid w:val="00CE3FFD"/>
    <w:rsid w:val="00CF53BF"/>
    <w:rsid w:val="00CF5FDA"/>
    <w:rsid w:val="00CF7025"/>
    <w:rsid w:val="00D24140"/>
    <w:rsid w:val="00D3637E"/>
    <w:rsid w:val="00D43D92"/>
    <w:rsid w:val="00D833E3"/>
    <w:rsid w:val="00DB1C1F"/>
    <w:rsid w:val="00DB6E1E"/>
    <w:rsid w:val="00DF39FA"/>
    <w:rsid w:val="00E2109D"/>
    <w:rsid w:val="00E43079"/>
    <w:rsid w:val="00E47383"/>
    <w:rsid w:val="00E63ECC"/>
    <w:rsid w:val="00E81EE2"/>
    <w:rsid w:val="00EA27A1"/>
    <w:rsid w:val="00EB7E76"/>
    <w:rsid w:val="00ED43C6"/>
    <w:rsid w:val="00F011DD"/>
    <w:rsid w:val="00F10E24"/>
    <w:rsid w:val="00F47073"/>
    <w:rsid w:val="00F536F9"/>
    <w:rsid w:val="00F6789B"/>
    <w:rsid w:val="00F821F2"/>
    <w:rsid w:val="00F87616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061E57A4"/>
  <w15:docId w15:val="{D2181009-1AA7-4F7F-87E8-D7CE6F507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26ACB"/>
    <w:rsid w:val="002E3E8C"/>
    <w:rsid w:val="005D47CC"/>
    <w:rsid w:val="006B7DC3"/>
    <w:rsid w:val="00CD7848"/>
    <w:rsid w:val="00CE47F2"/>
    <w:rsid w:val="00D0302A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1664</Words>
  <Characters>9155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10798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subject/>
  <dc:creator>Lina Lucena</dc:creator>
  <cp:keywords/>
  <dc:description/>
  <cp:lastModifiedBy>MARTA GONZÁLEZ LÓPEZ</cp:lastModifiedBy>
  <cp:revision>2</cp:revision>
  <cp:lastPrinted>2020-06-18T16:12:00Z</cp:lastPrinted>
  <dcterms:created xsi:type="dcterms:W3CDTF">2022-01-17T16:32:00Z</dcterms:created>
  <dcterms:modified xsi:type="dcterms:W3CDTF">2022-01-17T16:32:00Z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